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41A3E" w:rsidR="008727DA" w:rsidP="008727DA" w:rsidRDefault="00446407" w14:paraId="271af58" w14:textId="271af58">
      <w:pPr>
        <w15:collapsed w:val="false"/>
      </w:pPr>
      <w:bookmarkStart w:name="_GoBack" w:id="0"/>
      <w:bookmarkEnd w:id="0"/>
      <w:r w:rsidRPr="00F41A3E">
        <w:t xml:space="preserve">              </w:t>
      </w:r>
      <w:r w:rsidRPr="00F41A3E" w:rsidR="008727DA">
        <w:t xml:space="preserve">    </w:t>
      </w:r>
      <w:r w:rsidRPr="00F41A3E" w:rsidR="0050241F">
        <w:rPr>
          <w:noProof/>
        </w:rPr>
        <w:drawing>
          <wp:inline distT="0" distB="0" distL="0" distR="0">
            <wp:extent cx="575310" cy="765175"/>
            <wp:effectExtent l="0" t="0" r="0" b="0"/>
            <wp:docPr id="1" name="Slika 2"/>
            <wp:cNvGraphicFramePr>
              <a:graphicFrameLocks noChangeAspect="true"/>
            </wp:cNvGraphicFramePr>
            <a:graphic>
              <a:graphicData uri="http://schemas.openxmlformats.org/drawingml/2006/picture">
                <pic:pic>
                  <pic:nvPicPr>
                    <pic:cNvPr id="0" name="Slika 2"/>
                    <pic:cNvPicPr>
                      <a:picLocks noChangeAspect="true" noChangeArrowheads="true"/>
                    </pic:cNvPicPr>
                  </pic:nvPicPr>
                  <pic:blipFill>
                    <a:blip r:embed="rId8">
                      <a:lum contrast="12000"/>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5310" cy="765175"/>
                    </a:xfrm>
                    <a:prstGeom prst="rect">
                      <a:avLst/>
                    </a:prstGeom>
                    <a:noFill/>
                    <a:ln>
                      <a:noFill/>
                    </a:ln>
                  </pic:spPr>
                </pic:pic>
              </a:graphicData>
            </a:graphic>
          </wp:inline>
        </w:drawing>
      </w:r>
    </w:p>
    <w:p w:rsidRPr="00F41A3E" w:rsidR="008727DA" w:rsidP="008727DA" w:rsidRDefault="008727DA">
      <w:pPr>
        <w:rPr>
          <w:lang w:val="en-AU"/>
        </w:rPr>
      </w:pPr>
      <w:r w:rsidRPr="00F41A3E">
        <w:rPr>
          <w:lang w:val="en-AU"/>
        </w:rPr>
        <w:t xml:space="preserve">    REPUBLIKA HRVATSKA</w:t>
      </w:r>
    </w:p>
    <w:p w:rsidRPr="00F41A3E" w:rsidR="008727DA" w:rsidP="008727DA" w:rsidRDefault="008727DA">
      <w:pPr>
        <w:rPr>
          <w:lang w:val="en-AU"/>
        </w:rPr>
      </w:pPr>
      <w:r w:rsidRPr="00F41A3E">
        <w:rPr>
          <w:lang w:val="en-AU"/>
        </w:rPr>
        <w:t>TRGOVAČKI SUD U PAZINU</w:t>
      </w:r>
    </w:p>
    <w:p w:rsidR="007A2C38" w:rsidP="0011453B" w:rsidRDefault="008727DA">
      <w:r w:rsidRPr="00F41A3E">
        <w:rPr>
          <w:lang w:val="en-AU"/>
        </w:rPr>
        <w:tab/>
        <w:t>Dršćevka 1, Pazin</w:t>
      </w:r>
    </w:p>
    <w:p w:rsidR="007A2C38" w:rsidP="00A90173" w:rsidRDefault="00A90173">
      <w:pPr>
        <w:jc w:val="right"/>
      </w:pPr>
      <w:r>
        <w:t>Posl. broj: 4 St-</w:t>
      </w:r>
      <w:r w:rsidR="00524C23">
        <w:t>103/18</w:t>
      </w:r>
      <w:r w:rsidR="00841E55">
        <w:t>-250</w:t>
      </w:r>
    </w:p>
    <w:p w:rsidRPr="00F41A3E" w:rsidR="00446407" w:rsidP="00446407" w:rsidRDefault="00446407">
      <w:pPr>
        <w:jc w:val="center"/>
      </w:pPr>
    </w:p>
    <w:p w:rsidRPr="00F41A3E" w:rsidR="00446407" w:rsidP="00446407" w:rsidRDefault="00446407">
      <w:pPr>
        <w:jc w:val="center"/>
      </w:pPr>
      <w:r w:rsidRPr="00F41A3E">
        <w:t>R J E Š E NJ E</w:t>
      </w:r>
    </w:p>
    <w:p w:rsidRPr="00F41A3E" w:rsidR="00446407" w:rsidP="00446407" w:rsidRDefault="00446407">
      <w:pPr>
        <w:jc w:val="center"/>
      </w:pPr>
    </w:p>
    <w:p w:rsidRPr="00C71CF4" w:rsidR="00524C23" w:rsidP="00524C23" w:rsidRDefault="00524C23">
      <w:pPr>
        <w:ind w:firstLine="708"/>
        <w:jc w:val="both"/>
        <w:rPr>
          <w:b/>
        </w:rPr>
      </w:pPr>
      <w:r w:rsidRPr="008B78D7">
        <w:t>Trgovački sud u Pazinu, po stečajnoj sutkinji Tijani Licul, u stečajnom postupku nad dužnikom ISTRA BAVARIA AGENTUR d.o.o. „u stečaju“, Poreč, Partizanska 13, OIB: 16619843112,</w:t>
      </w:r>
      <w:r w:rsidR="002C62DD">
        <w:t xml:space="preserve"> (u zemljišnim knjigama upisana kao ISTRA BAVARIA AGENTUR d.o.o. Poreč, Pionirska 1),</w:t>
      </w:r>
      <w:r w:rsidRPr="008B78D7">
        <w:t xml:space="preserve"> zastupanom po stečajnom upravitelju Marku Zagorcu iz Rijeke, Ante</w:t>
      </w:r>
      <w:r>
        <w:t xml:space="preserve"> Starčevića 5, OIB: 82182414496</w:t>
      </w:r>
      <w:r w:rsidRPr="00C71CF4">
        <w:t xml:space="preserve">, </w:t>
      </w:r>
      <w:r w:rsidR="0011453B">
        <w:t>dana 1</w:t>
      </w:r>
      <w:r w:rsidR="00841E55">
        <w:t>8</w:t>
      </w:r>
      <w:r w:rsidR="0011453B">
        <w:t>. rujna 2020. godine,</w:t>
      </w:r>
    </w:p>
    <w:p w:rsidRPr="00F41A3E" w:rsidR="007E31D4" w:rsidP="00972714" w:rsidRDefault="007E31D4">
      <w:pPr>
        <w:ind w:firstLine="708"/>
        <w:jc w:val="both"/>
      </w:pPr>
    </w:p>
    <w:p w:rsidRPr="00F41A3E" w:rsidR="00972714" w:rsidP="00972714" w:rsidRDefault="00972714">
      <w:pPr>
        <w:jc w:val="center"/>
      </w:pPr>
      <w:r w:rsidRPr="00F41A3E">
        <w:t>r i j e š i o  j e</w:t>
      </w:r>
    </w:p>
    <w:p w:rsidRPr="00F41A3E" w:rsidR="00972714" w:rsidP="00972714" w:rsidRDefault="00972714"/>
    <w:p w:rsidR="008771D1" w:rsidP="001A775C" w:rsidRDefault="00626D93">
      <w:pPr>
        <w:ind w:firstLine="708"/>
        <w:jc w:val="both"/>
      </w:pPr>
      <w:r w:rsidRPr="00F41A3E">
        <w:rPr>
          <w:bCs w:val="false"/>
        </w:rPr>
        <w:t>I. Kupcu</w:t>
      </w:r>
      <w:r w:rsidR="007E31D4">
        <w:rPr>
          <w:bCs w:val="false"/>
        </w:rPr>
        <w:t xml:space="preserve"> – </w:t>
      </w:r>
      <w:r w:rsidR="00524C23">
        <w:rPr>
          <w:bCs w:val="false"/>
        </w:rPr>
        <w:t>AKTIVA KAPITAL d.o.o. Marcani 131 c, 52403 Gračišće, OIB: 60869680078</w:t>
      </w:r>
      <w:r w:rsidR="0049145D">
        <w:rPr>
          <w:bCs w:val="false"/>
        </w:rPr>
        <w:t>,</w:t>
      </w:r>
      <w:r w:rsidR="007E31D4">
        <w:rPr>
          <w:bCs w:val="false"/>
        </w:rPr>
        <w:t xml:space="preserve"> </w:t>
      </w:r>
      <w:r w:rsidR="00524C23">
        <w:rPr>
          <w:bCs w:val="false"/>
        </w:rPr>
        <w:t>dosuđuju se nekretnine i to k.č. 687/27, šuma, površine 16009 m2, i k.č. 689/29, vrt, obje upisane u z.k.ul. 2205, k.o. Trget</w:t>
      </w:r>
      <w:r w:rsidR="006F609A">
        <w:rPr>
          <w:bCs w:val="false"/>
        </w:rPr>
        <w:t>, u cjelini</w:t>
      </w:r>
      <w:r w:rsidR="0049145D">
        <w:t xml:space="preserve">. </w:t>
      </w:r>
    </w:p>
    <w:p w:rsidRPr="00F41A3E" w:rsidR="00445CFD" w:rsidP="001A775C" w:rsidRDefault="00445CFD">
      <w:pPr>
        <w:ind w:firstLine="708"/>
        <w:jc w:val="both"/>
        <w:rPr>
          <w:bCs w:val="false"/>
        </w:rPr>
      </w:pPr>
    </w:p>
    <w:p w:rsidRPr="00F41A3E" w:rsidR="00F34385" w:rsidP="00425282" w:rsidRDefault="004A68B4">
      <w:pPr>
        <w:ind w:firstLine="708"/>
        <w:jc w:val="both"/>
      </w:pPr>
      <w:r w:rsidRPr="00F41A3E">
        <w:rPr>
          <w:bCs w:val="false"/>
        </w:rPr>
        <w:t>II</w:t>
      </w:r>
      <w:r w:rsidRPr="00F41A3E" w:rsidR="005128E1">
        <w:rPr>
          <w:bCs w:val="false"/>
        </w:rPr>
        <w:t xml:space="preserve">. </w:t>
      </w:r>
      <w:r w:rsidR="007E31D4">
        <w:rPr>
          <w:bCs w:val="false"/>
        </w:rPr>
        <w:t xml:space="preserve">Kupac - </w:t>
      </w:r>
      <w:r w:rsidR="006F609A">
        <w:rPr>
          <w:bCs w:val="false"/>
        </w:rPr>
        <w:t>AKTIVA KAPITAL d.o.o. Marcani 131 c, 52403 Gračišće, OIB: 60869680078</w:t>
      </w:r>
      <w:r w:rsidRPr="00F41A3E">
        <w:t>, duž</w:t>
      </w:r>
      <w:r w:rsidRPr="00F41A3E" w:rsidR="00673E2A">
        <w:t>a</w:t>
      </w:r>
      <w:r w:rsidRPr="00F41A3E">
        <w:t xml:space="preserve">n je u roku od </w:t>
      </w:r>
      <w:r w:rsidRPr="00F41A3E" w:rsidR="001A775C">
        <w:t>3</w:t>
      </w:r>
      <w:r w:rsidRPr="00F41A3E">
        <w:t>0 dana od pravomoćnosti ovog rješenja  uplatiti razliku kupovnine preko iznosa uplaćene jamčevine (osiguranja), i to iznos od</w:t>
      </w:r>
      <w:r w:rsidRPr="00F41A3E" w:rsidR="0025109B">
        <w:t xml:space="preserve"> </w:t>
      </w:r>
      <w:r w:rsidR="006F609A">
        <w:t>160.250,00</w:t>
      </w:r>
      <w:r w:rsidR="00D60105">
        <w:t xml:space="preserve"> kn (</w:t>
      </w:r>
      <w:r w:rsidR="006F609A">
        <w:t>stošezdesettisućadvjestopedesetkuna</w:t>
      </w:r>
      <w:r w:rsidR="00087EF3">
        <w:t>)</w:t>
      </w:r>
      <w:r w:rsidRPr="00F41A3E" w:rsidR="0025109B">
        <w:t>,</w:t>
      </w:r>
      <w:r w:rsidRPr="00F41A3E">
        <w:t> </w:t>
      </w:r>
      <w:r w:rsidRPr="00F41A3E" w:rsidR="00425282">
        <w:t xml:space="preserve">na </w:t>
      </w:r>
      <w:r w:rsidRPr="00F41A3E" w:rsidR="002E46E0">
        <w:t xml:space="preserve">poseban </w:t>
      </w:r>
      <w:r w:rsidRPr="00F41A3E" w:rsidR="00425282">
        <w:t xml:space="preserve">račun </w:t>
      </w:r>
      <w:r w:rsidRPr="00F41A3E" w:rsidR="002E46E0">
        <w:t>Financijske agencije br</w:t>
      </w:r>
      <w:r w:rsidR="0011453B">
        <w:t>oj</w:t>
      </w:r>
      <w:r w:rsidRPr="00F41A3E" w:rsidR="00425282">
        <w:t xml:space="preserve"> HR</w:t>
      </w:r>
      <w:r w:rsidRPr="00F41A3E" w:rsidR="00164A9E">
        <w:t>1123900011300028787</w:t>
      </w:r>
      <w:r w:rsidRPr="00F41A3E" w:rsidR="00425282">
        <w:t xml:space="preserve">, </w:t>
      </w:r>
      <w:r w:rsidR="0011453B">
        <w:t>m</w:t>
      </w:r>
      <w:r w:rsidRPr="00F41A3E" w:rsidR="00164A9E">
        <w:t xml:space="preserve">odel: HR11, </w:t>
      </w:r>
      <w:r w:rsidRPr="00F41A3E" w:rsidR="00425282">
        <w:t xml:space="preserve">poziv na broj </w:t>
      </w:r>
      <w:r w:rsidR="006F609A">
        <w:t>245038</w:t>
      </w:r>
      <w:r w:rsidR="007E31D4">
        <w:t>-</w:t>
      </w:r>
      <w:r w:rsidR="006F609A">
        <w:t>176230</w:t>
      </w:r>
      <w:r w:rsidRPr="00F41A3E" w:rsidR="00673E2A">
        <w:t>.</w:t>
      </w:r>
      <w:r w:rsidRPr="00F41A3E">
        <w:t xml:space="preserve"> </w:t>
      </w:r>
      <w:r w:rsidRPr="00F41A3E" w:rsidR="00164A9E">
        <w:t>Prilikom uplate potrebno je da uplatitelj u polje 71A na SWIFT-u ili na obrascu naloga za plaćanje u polje „Opcija troška“ naznači opciju „OUR“.</w:t>
      </w:r>
    </w:p>
    <w:p w:rsidRPr="00F41A3E" w:rsidR="00FE1756" w:rsidP="00C01FDE" w:rsidRDefault="00D366CF">
      <w:pPr>
        <w:jc w:val="both"/>
      </w:pPr>
      <w:r w:rsidRPr="00F41A3E">
        <w:tab/>
      </w:r>
    </w:p>
    <w:p w:rsidR="006F609A" w:rsidP="00FE1756" w:rsidRDefault="00C01FDE">
      <w:pPr>
        <w:ind w:firstLine="708"/>
        <w:jc w:val="both"/>
      </w:pPr>
      <w:r w:rsidRPr="00F41A3E">
        <w:t>III</w:t>
      </w:r>
      <w:r w:rsidRPr="00F41A3E" w:rsidR="005128E1">
        <w:t xml:space="preserve">. </w:t>
      </w:r>
      <w:r w:rsidRPr="00F41A3E">
        <w:t xml:space="preserve">Nakon </w:t>
      </w:r>
      <w:r w:rsidRPr="00F41A3E" w:rsidR="00164A9E">
        <w:t xml:space="preserve">što ovo rješenje postane pravomoćno </w:t>
      </w:r>
      <w:r w:rsidRPr="00F41A3E">
        <w:t>i nakon</w:t>
      </w:r>
      <w:r w:rsidRPr="00F41A3E" w:rsidR="00164A9E">
        <w:t xml:space="preserve"> što </w:t>
      </w:r>
      <w:r w:rsidR="006F609A">
        <w:rPr>
          <w:bCs w:val="false"/>
        </w:rPr>
        <w:t>AKTIVA KAPITAL d.o.o. Marcani 131 c, 52403 Gračišće, OIB: 60869680078</w:t>
      </w:r>
      <w:r w:rsidRPr="00F41A3E" w:rsidR="007E31D4">
        <w:t>,</w:t>
      </w:r>
      <w:r w:rsidRPr="00F41A3E" w:rsidR="00164A9E">
        <w:t xml:space="preserve"> uplati iznos iz točke II</w:t>
      </w:r>
      <w:r w:rsidRPr="00F41A3E" w:rsidR="00D016EB">
        <w:t>.</w:t>
      </w:r>
      <w:r w:rsidRPr="00F41A3E" w:rsidR="00164A9E">
        <w:t xml:space="preserve"> ovog rješenja</w:t>
      </w:r>
      <w:r w:rsidRPr="00F41A3E">
        <w:t xml:space="preserve">, upisat će se u </w:t>
      </w:r>
      <w:r w:rsidRPr="00F41A3E" w:rsidR="001A775C">
        <w:t xml:space="preserve">zemljišnoj knjizi </w:t>
      </w:r>
      <w:r w:rsidRPr="00F41A3E" w:rsidR="00842D2D">
        <w:t>Općinskog</w:t>
      </w:r>
      <w:r w:rsidRPr="00F41A3E" w:rsidR="001A775C">
        <w:t xml:space="preserve"> suda u </w:t>
      </w:r>
      <w:r w:rsidR="00FB0BFE">
        <w:t xml:space="preserve">Pazinu, </w:t>
      </w:r>
      <w:r w:rsidRPr="00F41A3E" w:rsidR="001A775C">
        <w:t xml:space="preserve">Zemljišnoknjižni odjel </w:t>
      </w:r>
      <w:r w:rsidR="006F609A">
        <w:t>Labin</w:t>
      </w:r>
      <w:r w:rsidRPr="00F41A3E" w:rsidR="001A775C">
        <w:t xml:space="preserve">, </w:t>
      </w:r>
      <w:r w:rsidRPr="00F41A3E" w:rsidR="00B70FB4">
        <w:t xml:space="preserve">pravo </w:t>
      </w:r>
      <w:r w:rsidRPr="00F41A3E">
        <w:t xml:space="preserve">vlasništva </w:t>
      </w:r>
      <w:r w:rsidR="00FB0BFE">
        <w:t xml:space="preserve">kupca </w:t>
      </w:r>
      <w:r w:rsidRPr="00F41A3E">
        <w:t xml:space="preserve">na </w:t>
      </w:r>
      <w:r w:rsidRPr="00F41A3E" w:rsidR="001A775C">
        <w:t>nekretnini</w:t>
      </w:r>
      <w:r w:rsidRPr="00F41A3E">
        <w:t xml:space="preserve"> iz točke I</w:t>
      </w:r>
      <w:r w:rsidRPr="00F41A3E" w:rsidR="00FE1756">
        <w:t>.</w:t>
      </w:r>
      <w:r w:rsidRPr="00F41A3E">
        <w:t xml:space="preserve"> ovog rješenja te će se iz knjige brisati</w:t>
      </w:r>
      <w:r w:rsidR="006F609A">
        <w:t xml:space="preserve"> svi upisani tereti </w:t>
      </w:r>
      <w:r w:rsidR="003F5D25">
        <w:t xml:space="preserve">(sa svih suvlasničkih udjela dužnika: 1. suvlasnički dio: 1/3, 2. suvlasnički dio: 1/3 i 3. suvlasnički dio: 1/3), </w:t>
      </w:r>
      <w:r w:rsidR="006F609A">
        <w:t>i to</w:t>
      </w:r>
      <w:r w:rsidRPr="00F41A3E">
        <w:t>:</w:t>
      </w:r>
    </w:p>
    <w:p w:rsidR="006F609A" w:rsidP="007D7417" w:rsidRDefault="006F609A">
      <w:pPr>
        <w:jc w:val="center"/>
      </w:pPr>
      <w:r>
        <w:t>C</w:t>
      </w:r>
    </w:p>
    <w:p w:rsidRPr="00F41A3E" w:rsidR="006F609A" w:rsidP="007D7417" w:rsidRDefault="006F609A">
      <w:pPr>
        <w:jc w:val="center"/>
      </w:pPr>
      <w:r>
        <w:t>Teretovnica</w:t>
      </w:r>
    </w:p>
    <w:p w:rsidR="006653A5" w:rsidP="004E7232" w:rsidRDefault="006653A5">
      <w:pPr>
        <w:ind w:firstLine="708"/>
        <w:jc w:val="both"/>
      </w:pPr>
    </w:p>
    <w:tbl>
      <w:tblPr>
        <w:tblW w:w="0" w:type="auto"/>
        <w:shd w:val="clear" w:color="auto" w:fill="FFFFFF"/>
        <w:tblLayout w:type="fixed"/>
        <w:tblCellMar>
          <w:left w:w="0" w:type="dxa"/>
          <w:right w:w="0" w:type="dxa"/>
        </w:tblCellMar>
        <w:tblLook w:firstRow="1" w:lastRow="0" w:firstColumn="1" w:lastColumn="0" w:noHBand="0" w:noVBand="1" w:val="04A0"/>
      </w:tblPr>
      <w:tblGrid>
        <w:gridCol w:w="305"/>
        <w:gridCol w:w="457"/>
        <w:gridCol w:w="5565"/>
        <w:gridCol w:w="1219"/>
        <w:gridCol w:w="1221"/>
        <w:gridCol w:w="305"/>
      </w:tblGrid>
      <w:tr w:rsidRPr="006F609A" w:rsidR="006F609A" w:rsidTr="007D7417">
        <w:trPr>
          <w:trHeight w:val="270"/>
        </w:trPr>
        <w:tc>
          <w:tcPr>
            <w:tcW w:w="305" w:type="dxa"/>
            <w:shd w:val="clear" w:color="auto" w:fill="FFFFFF"/>
            <w:hideMark/>
          </w:tcPr>
          <w:p w:rsidRPr="006F609A" w:rsidR="006F609A" w:rsidP="006F609A" w:rsidRDefault="006F609A">
            <w:pPr>
              <w:rPr>
                <w:sz w:val="20"/>
                <w:szCs w:val="20"/>
              </w:rPr>
            </w:pPr>
          </w:p>
        </w:tc>
        <w:tc>
          <w:tcPr>
            <w:tcW w:w="457" w:type="dxa"/>
            <w:tcBorders>
              <w:top w:val="single" w:color="000000" w:sz="6" w:space="0"/>
              <w:left w:val="single" w:color="000000" w:sz="6" w:space="0"/>
              <w:bottom w:val="doub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Rbr.</w:t>
            </w:r>
          </w:p>
        </w:tc>
        <w:tc>
          <w:tcPr>
            <w:tcW w:w="5565" w:type="dxa"/>
            <w:tcBorders>
              <w:top w:val="single" w:color="000000" w:sz="6" w:space="0"/>
              <w:bottom w:val="doub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jc w:val="center"/>
              <w:rPr>
                <w:bCs w:val="false"/>
              </w:rPr>
            </w:pPr>
            <w:r w:rsidRPr="006F609A">
              <w:rPr>
                <w:b/>
                <w:color w:val="000000"/>
                <w:sz w:val="15"/>
                <w:szCs w:val="15"/>
              </w:rPr>
              <w:t>Sadržaj upisa</w:t>
            </w:r>
          </w:p>
        </w:tc>
        <w:tc>
          <w:tcPr>
            <w:tcW w:w="1219" w:type="dxa"/>
            <w:tcBorders>
              <w:top w:val="single" w:color="000000" w:sz="6" w:space="0"/>
              <w:bottom w:val="doub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jc w:val="center"/>
              <w:rPr>
                <w:bCs w:val="false"/>
              </w:rPr>
            </w:pPr>
            <w:r w:rsidRPr="006F609A">
              <w:rPr>
                <w:b/>
                <w:color w:val="000000"/>
                <w:sz w:val="15"/>
                <w:szCs w:val="15"/>
              </w:rPr>
              <w:t>Iznos</w:t>
            </w:r>
          </w:p>
        </w:tc>
        <w:tc>
          <w:tcPr>
            <w:tcW w:w="1221" w:type="dxa"/>
            <w:tcBorders>
              <w:top w:val="single" w:color="000000" w:sz="6" w:space="0"/>
              <w:bottom w:val="doub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Primjedba</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1. Na suvlasnički dio: 1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108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1.1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28.10.2010. broj Z-2603/10</w:t>
            </w:r>
            <w:r w:rsidRPr="006F609A">
              <w:rPr>
                <w:bCs w:val="false"/>
                <w:color w:val="000000"/>
                <w:sz w:val="15"/>
                <w:szCs w:val="15"/>
              </w:rPr>
              <w:br/>
              <w:t>Temeljem rješenja Visokog trgovačkog suda Republike Hrvatske posl. broj 57. Pž-583/11-3 od 16.svibnja 2011.godine, na teret nekr. u A.I. dio, zabilježuje se privremena mjera zabrane, kojom se trgovačkom društvu ISTRA BAVARIA AGENTUR d.o.o. sa sjedištem u Poreču, Partizanska 13, ranije na adresama Poreč, Pionirska 1, OIB:16619843112, MB 040125291, zabranjuje da otuđi i optereti nekretnine;</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2. Na suvlasnički dio: 1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816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2.1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03.11.2011. broj Z-2689/11</w:t>
            </w:r>
            <w:r w:rsidRPr="006F609A">
              <w:rPr>
                <w:bCs w:val="false"/>
                <w:color w:val="000000"/>
                <w:sz w:val="15"/>
                <w:szCs w:val="15"/>
              </w:rPr>
              <w:br/>
              <w:t>Temeljem ovosudskog rješenja o ovrsi, posl. broj 3 Ovr.565/11, od 31. listopada 2011. godine , ovršnog Poreznog rješenja Ministarstva financija, Porezne uprave, područni ured Pazin, Ispostave Buzet, klasa:UP/I-410-20/2009-001/00385, Ur.broj: 513-007-18-01/2011-0006 od 15.travnja 2011.g., ovršnog rješenja Ministarstva financija, Porezne uprave, područni ured Pazin, Ispostave Pazin, klasa:UP/I-410-20/2010- 001/00481, Ur.broj:513-007-18-03/2011-0003 od 11. travnja 2011.g., ovršnog Poreznog rješenja Ministarstva financija, Porezne uprave, područni ured Pazin, Ispostave Buzet, klasa:UP/I-411-20/08-01/149, Ur.broj:513-07-18-01-10-05 od 04. listopada 2010.g., ovršnog Poreznog rješenja Ministarstva financija, Porezne uprave, područni ured Pazin, Ispostave Buzet, klasa:UP/I-410-20/08-01/147, Ur.broj:513-07-18-01-10-05 od 05. listopada 2010.g., pravomoćnog rješenja Ministarstva financija, Porezne uprave, područni ured Pazin, Ispostave Buzet, klasa:UP/I-415-02/2011-001/00012, Ur.broj:513-007-18-01/2111-01 od 04. ožujka 2011.g., Tabelarnog pregleda glavnice prema dospijeću-temeljem obračunskih prijava, Izvješća o primicima od nesamostalnog rada (plaći i mirovini), porezu na dohodak i prirezu te doprinosima za obvezna osiguranja u mjesecu 06. 2010.g. , od 08.-12. mjeseca 2010.g. i od 01.-06 mjeseca 2011. g., Prijave poreza na dobit za 2010.g., Izvješća o posebnom porezu na plaće, mirovine i druge primitke u 05. i 06. mjesecu 2010.g., Prijava spomeničke rente za 2009.g. i 2010.g. i Prijava turističke članarina za 2009.g. i 2010.g., na teret nekr.u A - I dio, uknjižuje se pravo zaloga u iznosu od 1.537.281,19kn (jedanmilijunpetstotridesetsedamtisućadvjestoosamdesetjednakuna i devetnaest lipa), sa zakonskom zateznom kamatom koja na iznos od 66.806,40 kn teče od dana dospjelosti svakog pojedinačnog iznosa čije dospijeće je određeno u tabličnom prikazu koji je sastavni dio rješenja,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976.255,63 kune zakonska zatezna kamata teče od dana dospjelosti svakog pojedinačnog iznosa, čije dospijeće je određeno u tabličnom prikazu koji je sastavni dio rješenja, do 30.lipnja 2011.g.po stopi od 14% godišnje, od 01.srpnja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367,96 kune zakonska zatezna kamata teče od dana dospjelosti svakog pojedinačnog iznosa, čije dospijeće je određeno u tabličnom prikazu koji je sastavni dio rješenja,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47.826,36 kune zakonska zatezna kamata teče od dana dospjelosti svakog pojedinačnog iznosa, čije dospijeće je određeno u tabličnom prikazu koji je sastavni dio rješenja, do 30. lipnja 2011.g. po stopi od 14% godišnje, od 01. srpnja 2011.g.nadalje po stopi od 12% godišnje, a u slučaju promjene stope zateznih kamata, prema eskontnoj stopi Hrvatske narodne banke koja je vrijedila zadnjeg dana polugodišta koje je prethodilo tekućem polugodištu uvećanoj za pet postotnih poena, sve do dana isplate, na iznos od 284.853,91 kuna zakonska zatezna kamata teče od dana dospjelosti svakog pojedinačnog iznosa, čije dospijeće je određeno u tabličnom prikazu koji je sastavni</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540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2.2</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03.11.2011. broj Z-2689/11</w:t>
            </w:r>
            <w:r w:rsidRPr="006F609A">
              <w:rPr>
                <w:bCs w:val="false"/>
                <w:color w:val="000000"/>
                <w:sz w:val="15"/>
                <w:szCs w:val="15"/>
              </w:rPr>
              <w:br/>
              <w:t>dio rješenja, do 30. lipnja 2011.g. po stopi od 14% godišnje, od 01.srpnja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88.631,33 kune zakonska zatezna kamata teče od 06. lipnja 2011.g.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od29.026.40 kune zakonska zatezna kamata teče od 23. listopada 2010.g.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14.513,20 kuna zakonska zatezna kamata teče od 27. listopada 2010.g.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28.800,000 kuna zakonska zetezna kamata teče od 06. svibnja 2011.g.do 30. lipnja 2011.g. po stopi od 14% godišnje, od 01. srpnja 2011.g., nadalje po stopi od 12% godiušnje, a u slučaju promjene stope zateznih kamata, prema eskontnoj stopi Hrvatske narodne banke koja je vrijedila zadnjeg dana polugodišta koje je prethodilo tekućem polugodištu uvećanoj za pet postotnih poena, sve do dana isplate, na iznos od 200,00 kuna ne obračunavaju se daljnje zakonske zatezne kamate, kao i radi osiguranja troškova ovog ovršnog postupka prema čl. 14. st. 4. i 8. , 27. st. 4., u svezi s čl. 253 Ovršnog zakona sa zateznom kamatom po kamatnoj stopi propisanoj čl. 29. st. 2. Zakona o obveznim odnosima primjenom uvećanja eskontne stope HNB koja je vrijedila zadnjeg dana polugodišta koje je prethodilo tekućem polugodištu za 5% , koja teče od dana donošenja ovog rješenja o ovrsi pa do isplate, uz zabilježbu ovršnosti tražbine, radi čijeg osiguranja je uknjižba dopuštena,u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39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MINISTARSTVO FINANCIJA, POREZNA UPRAVA-PODRUČNI URED PAZIN, PAZIN</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4. Na suvlasnički dio: 1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264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4.1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14.05.2012. broj Z-1169/12</w:t>
            </w:r>
            <w:r w:rsidRPr="006F609A">
              <w:rPr>
                <w:bCs w:val="false"/>
                <w:color w:val="000000"/>
                <w:sz w:val="15"/>
                <w:szCs w:val="15"/>
              </w:rPr>
              <w:br/>
              <w:t>Temeljem ovosudskog rješenja posl. broj 3 Ovr.229/12 od 10.svibnja 2012.godine i ovosudskog rješenja o ispravku rješenja, posl. broj 3 Ovr-229/12 od 10. svibnja 2012.g., na teret nekr. u A-I dio, upisuje se prethodna mjera predbilježbe založnog prava, radi osiguranja novčane tražbine u iznosu od 14.467.180,78 kuna (glavnica:13.063.488,47 kuna, kamata: 1.403.692,31 kuna) zajedno sa zateznim kamatama koje na iznos glavnice od 13.063.488,47 kuna teku od 01. prosinca 2011.g.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kao i radi naplate troškova ovog postupka sa zakonskom zateznom kamatom na taj trošak teče od dana donošenja rješenja po stopi od 12 godišnje, a u slučaju promjene stope zateznih kamata, prema eskontnoj stopi Hrvatske narodne banke koja je vrijedila zadnjeg dana polugodišta koje je prethodilo tekućem polugodištu uvećanoj za pet postotnih poena, sve do isplate, 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14.467.180,78 KN</w:t>
            </w: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39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REPUBLIKA HRVATSKA - MINISTARSTVO FINANCIJA - POREZNA UPRAVA</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6. Na suvlasnički dio: 1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643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6.1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Z-1022/14</w:t>
            </w:r>
            <w:r w:rsidRPr="006F609A">
              <w:rPr>
                <w:bCs w:val="false"/>
                <w:color w:val="000000"/>
                <w:sz w:val="15"/>
                <w:szCs w:val="15"/>
              </w:rPr>
              <w:br/>
              <w:t xml:space="preserve">Temeljem Ugovora o nagodbi i uređenju međusobnih odnosa sa sporazumom o osiguranju novčanih tražbina zasnivanjem založnog prava na nekretninama i poslovnih udjelima, zaključenog u Puli, dana 01.travnja 2014.godine, Izvatka iz sudskog registra izdanog od strane Trgovačkog suda u Rijeci, Stalne službe u Pazinu, dana 25.travnja 2014.godine, Povijesnog izvatka iz sudskog registra izdanog od strane Trgovačkog usuda u Rijeci, Stalne službe u Pazinu, dana 25.travnja 2014.godine, Specijalne punomoći sastavljene u Puli, dana 25.veljače 2014.godine, na teret nekr. u A.I. dio, uknjižuje se pravo zaloga - zajedničke hipoteke, radi osiguranja tražbine u iznosu od: 24.075.696,00 EUR (dvadesetčetirimilijuna-sedamdesetpettisuća-šestodevedesetšest eura), plativo u kunskoj protuvrijednosti po srednjem tečaju HNB-a, sa zakonskim zateznim kamatama u visini eskontne stope HNB-a, koja je vrijedila na zadnji dan polugodišta koje je prethodilo tekućem polugodištu uvećano za 8 postotnih poena, koja na iznos od: </w:t>
            </w:r>
            <w:r w:rsidRPr="006F609A">
              <w:rPr>
                <w:bCs w:val="false"/>
                <w:color w:val="000000"/>
                <w:sz w:val="15"/>
                <w:szCs w:val="15"/>
              </w:rPr>
              <w:br/>
              <w:t>- 10.415.978,00 EUR teče od 13.04.2011.godine do isplate,</w:t>
            </w:r>
            <w:r w:rsidRPr="006F609A">
              <w:rPr>
                <w:bCs w:val="false"/>
                <w:color w:val="000000"/>
                <w:sz w:val="15"/>
                <w:szCs w:val="15"/>
              </w:rPr>
              <w:br/>
              <w:t>- 218.666,00 EUR teče od 15.03.2008.godine do isplate,</w:t>
            </w:r>
            <w:r w:rsidRPr="006F609A">
              <w:rPr>
                <w:bCs w:val="false"/>
                <w:color w:val="000000"/>
                <w:sz w:val="15"/>
                <w:szCs w:val="15"/>
              </w:rPr>
              <w:br/>
              <w:t>- 904.480,00 EUR teče od 30.11.2007.godine do isplate,</w:t>
            </w:r>
            <w:r w:rsidRPr="006F609A">
              <w:rPr>
                <w:bCs w:val="false"/>
                <w:color w:val="000000"/>
                <w:sz w:val="15"/>
                <w:szCs w:val="15"/>
              </w:rPr>
              <w:br/>
              <w:t>- 1.912.000,00 EUR teče od 01.01.2008.godine do isplate,</w:t>
            </w:r>
            <w:r w:rsidRPr="006F609A">
              <w:rPr>
                <w:bCs w:val="false"/>
                <w:color w:val="000000"/>
                <w:sz w:val="15"/>
                <w:szCs w:val="15"/>
              </w:rPr>
              <w:br/>
              <w:t>- 140.944,00 EUR teče od 22.03.2008.godine do isplate,</w:t>
            </w:r>
            <w:r w:rsidRPr="006F609A">
              <w:rPr>
                <w:bCs w:val="false"/>
                <w:color w:val="000000"/>
                <w:sz w:val="15"/>
                <w:szCs w:val="15"/>
              </w:rPr>
              <w:br/>
              <w:t>- 277.784,00 EUR teče od 11.04.2007.godine do isplate,</w:t>
            </w:r>
            <w:r w:rsidRPr="006F609A">
              <w:rPr>
                <w:bCs w:val="false"/>
                <w:color w:val="000000"/>
                <w:sz w:val="15"/>
                <w:szCs w:val="15"/>
              </w:rPr>
              <w:br/>
              <w:t>- 189.355,00 EUR teče od 11.04.2007.godine do isplate,</w:t>
            </w:r>
            <w:r w:rsidRPr="006F609A">
              <w:rPr>
                <w:bCs w:val="false"/>
                <w:color w:val="000000"/>
                <w:sz w:val="15"/>
                <w:szCs w:val="15"/>
              </w:rPr>
              <w:br/>
              <w:t>- 380.320,00 EUR teče od 14.11.2007.godine do isplate,</w:t>
            </w:r>
            <w:r w:rsidRPr="006F609A">
              <w:rPr>
                <w:bCs w:val="false"/>
                <w:color w:val="000000"/>
                <w:sz w:val="15"/>
                <w:szCs w:val="15"/>
              </w:rPr>
              <w:br/>
              <w:t>- 284.000,00 EUR teče od 05.10.2007.godine do isplate,</w:t>
            </w:r>
            <w:r w:rsidRPr="006F609A">
              <w:rPr>
                <w:bCs w:val="false"/>
                <w:color w:val="000000"/>
                <w:sz w:val="15"/>
                <w:szCs w:val="15"/>
              </w:rPr>
              <w:br/>
              <w:t>- 400.000,00 EUR teče od 01.11.2007.godine do isplate,</w:t>
            </w:r>
            <w:r w:rsidRPr="006F609A">
              <w:rPr>
                <w:bCs w:val="false"/>
                <w:color w:val="000000"/>
                <w:sz w:val="15"/>
                <w:szCs w:val="15"/>
              </w:rPr>
              <w:br/>
              <w:t>- 126.821,00 EUR teče od 22.03.2008.godine do isplate,</w:t>
            </w:r>
            <w:r w:rsidRPr="006F609A">
              <w:rPr>
                <w:bCs w:val="false"/>
                <w:color w:val="000000"/>
                <w:sz w:val="15"/>
                <w:szCs w:val="15"/>
              </w:rPr>
              <w:br/>
              <w:t>- 1.504.792,00 EUR teče od 30.11.2007.godine do isplate,</w:t>
            </w:r>
            <w:r w:rsidRPr="006F609A">
              <w:rPr>
                <w:bCs w:val="false"/>
                <w:color w:val="000000"/>
                <w:sz w:val="15"/>
                <w:szCs w:val="15"/>
              </w:rPr>
              <w:br/>
              <w:t>- 698.240,00 EUR teče od 14.11.2007.godine do isplate,</w:t>
            </w:r>
            <w:r w:rsidRPr="006F609A">
              <w:rPr>
                <w:bCs w:val="false"/>
                <w:color w:val="000000"/>
                <w:sz w:val="15"/>
                <w:szCs w:val="15"/>
              </w:rPr>
              <w:br/>
              <w:t>- 222.160,00 EUR teče od 01.11.2007.godine do isplate,</w:t>
            </w:r>
            <w:r w:rsidRPr="006F609A">
              <w:rPr>
                <w:bCs w:val="false"/>
                <w:color w:val="000000"/>
                <w:sz w:val="15"/>
                <w:szCs w:val="15"/>
              </w:rPr>
              <w:br/>
              <w:t>- 640.000,00 EUR teče od 05.10.2007.godine do isplate,</w:t>
            </w:r>
            <w:r w:rsidRPr="006F609A">
              <w:rPr>
                <w:bCs w:val="false"/>
                <w:color w:val="000000"/>
                <w:sz w:val="15"/>
                <w:szCs w:val="15"/>
              </w:rPr>
              <w:br/>
              <w:t xml:space="preserve">- 686.488,00 EUR teče od 22.11.2007.godine do isplate, </w:t>
            </w:r>
            <w:r w:rsidRPr="006F609A">
              <w:rPr>
                <w:bCs w:val="false"/>
                <w:color w:val="000000"/>
                <w:sz w:val="15"/>
                <w:szCs w:val="15"/>
              </w:rPr>
              <w:br/>
              <w:t>- 314.000,00 EUR teče od 22.03.2008.godine do isplate,</w:t>
            </w:r>
            <w:r w:rsidRPr="006F609A">
              <w:rPr>
                <w:bCs w:val="false"/>
                <w:color w:val="000000"/>
                <w:sz w:val="15"/>
                <w:szCs w:val="15"/>
              </w:rPr>
              <w:br/>
              <w:t>- 242.112,00 EUR teče od 22.03.2008.godine do isplate,</w:t>
            </w:r>
            <w:r w:rsidRPr="006F609A">
              <w:rPr>
                <w:bCs w:val="false"/>
                <w:color w:val="000000"/>
                <w:sz w:val="15"/>
                <w:szCs w:val="15"/>
              </w:rPr>
              <w:br/>
              <w:t>- 1.916.000,00 EUR teče od 29.01.2008.godine do isplate,</w:t>
            </w:r>
            <w:r w:rsidRPr="006F609A">
              <w:rPr>
                <w:bCs w:val="false"/>
                <w:color w:val="000000"/>
                <w:sz w:val="15"/>
                <w:szCs w:val="15"/>
              </w:rPr>
              <w:br/>
              <w:t>- 447.097,00 EUR teče od 05.04.2008.godine do isplate,</w:t>
            </w:r>
            <w:r w:rsidRPr="006F609A">
              <w:rPr>
                <w:bCs w:val="false"/>
                <w:color w:val="000000"/>
                <w:sz w:val="15"/>
                <w:szCs w:val="15"/>
              </w:rPr>
              <w:br/>
              <w:t>- 192.000,00 EUR teče od 19.12.2007.godine do isplate,</w:t>
            </w:r>
            <w:r w:rsidRPr="006F609A">
              <w:rPr>
                <w:bCs w:val="false"/>
                <w:color w:val="000000"/>
                <w:sz w:val="15"/>
                <w:szCs w:val="15"/>
              </w:rPr>
              <w:br/>
              <w:t>- 1.473.366,00 EUR teče od dana sklapanja Ugovora do namirenja,</w:t>
            </w:r>
            <w:r w:rsidRPr="006F609A">
              <w:rPr>
                <w:bCs w:val="false"/>
                <w:color w:val="000000"/>
                <w:sz w:val="15"/>
                <w:szCs w:val="15"/>
              </w:rPr>
              <w:br/>
              <w:t>- 489.093,00 EUR teče od dana sklapanja Ugovora do namirenja,</w:t>
            </w:r>
            <w:r w:rsidRPr="006F609A">
              <w:rPr>
                <w:bCs w:val="false"/>
                <w:color w:val="000000"/>
                <w:sz w:val="15"/>
                <w:szCs w:val="15"/>
              </w:rPr>
              <w:br/>
              <w:t>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24.075.696,00 EUR</w:t>
            </w: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KERMAS ULAGANJA D.O.O., OIB: 42403091909, PULA, DOBRILINA 9</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73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6.2</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Z-1022/14</w:t>
            </w:r>
            <w:r w:rsidRPr="006F609A">
              <w:rPr>
                <w:bCs w:val="false"/>
                <w:color w:val="000000"/>
                <w:sz w:val="15"/>
                <w:szCs w:val="15"/>
              </w:rPr>
              <w:br/>
              <w:t>- zabilježuje se da je hipoteka upisana pod st. 6.1. zajednička hipoteka sa sporednim z.k.ul. 6, 7, 700, 701 k.o. Brdo, z.k.ul. 429, 839 k.o. Kunj, z.k.ul. 409, 1310, 1907, 2131, 2165, 2166 k.o. Trget;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11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6.3</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14.05.2014. broj Z-1132/14</w:t>
            </w:r>
            <w:r w:rsidRPr="006F609A">
              <w:rPr>
                <w:bCs w:val="false"/>
                <w:color w:val="000000"/>
                <w:sz w:val="15"/>
                <w:szCs w:val="15"/>
              </w:rPr>
              <w:br/>
              <w:t>Temeljem rješenja Općinskog suda u Pazinu, posl. broj Z-738/2012 od 07. svibnja 2014. godine, zabilježuje se da je hipoteka upisana pod st. 6.1. zajednička hipoteka i sa z.k.ul. 335 Zamask, 1195, 1872 k.o. Tinjan, 588 Grdoselo, 911, 912, 911, 901, 877, 913, 911 k.o. Zumesk, 23 Lesišćina, 838 k.o. Karojba, 216 k.o. Škopljak, 877 k.o. Zumesk, 215 k.o. Butoniga, 479 k.o. Kršikla, 2331 k.o. Gračišće, 629, 719, 807, 833, 870 k.o. Muntrilj, 231, 489, 492, 493, 497, 505, 531 k.o. Grimalda, 1324, 1469, 1477 k.o. Kringa, 107, 200, 245 Kaščerga, z.k.ul. 243 k.o. Zamask, z.k.ul. 369, 242 k.o. Kaščerga, 27 k.o. Gradinje, 1474 k.o. Kringa, 496 k.o. Kaščerga, 1296 k.o. Kringa, 189, 295, 498, 502, 503, 504, 509, 510, 527 k.o. Grimalda, 481, 484 k.o. Kršikla, 1999 k.o. Tinjan, 1157 k.o. Draguć, 577, 697, 726 k.o. Muntrilj, 284 k.o. Grimalda, 1319, 1463 k.o. Kringa - u nadležnosti Općinskog suda u Pazinu;</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7. Na suvlasnički dio: 1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264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7.1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Z-1023/14</w:t>
            </w:r>
            <w:r w:rsidRPr="006F609A">
              <w:rPr>
                <w:bCs w:val="false"/>
                <w:color w:val="000000"/>
                <w:sz w:val="15"/>
                <w:szCs w:val="15"/>
              </w:rPr>
              <w:br/>
              <w:t>Temeljem Ugovora o nagodbi i uređenju međusobnih odnosa sa sporazumom o osiguranju novčanih tražbina zasnivanjem založnog prava na nekretninama i poslovnim udjelima, zaključenog u Puli, dana 01. travnja 2014. godine i Povijesnog izvatka iz sudskog registra, izdanog od strane Trgovačkog suda u Rijeci, Stalne službe u Pazinu, dana 25. travnja 2014. godine, koji se nalaze u zbirci isprava pod brojem Z.1022/14, Izvatka iz registra trgovačkih društava Malta, od 20. siječnja 2014. godine, broj: C 41914 i Specijalne punomoći, sastavljene u Puli, dana 25. veljače 2014. godine, na teret nekr. u A.I. dio, uknjižuje se pravo zaloga - zajedničke hipoteke, u iznosu od: 11.269.301,00 EUR (jedanaestmilijunadvjestošezdesetdevettisućatristojedaneuro),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kao i troškova ovrhe, 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11.269.301,00 EUR</w:t>
            </w: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39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KERMAS HOLDING LIMITED, OIB: 43896993551, MALTA, FLORIANA FRN 1400, ST. ANNE STREET, EUROPE CENTRE, 2ND FLOOR</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73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7.2</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Z-1023/14</w:t>
            </w:r>
            <w:r w:rsidRPr="006F609A">
              <w:rPr>
                <w:bCs w:val="false"/>
                <w:color w:val="000000"/>
                <w:sz w:val="15"/>
                <w:szCs w:val="15"/>
              </w:rPr>
              <w:br/>
              <w:t>- zabilježuje se da je hipoteka upisana pod st. 7.1., zajednička hipoteka, sa sporednim z.k.ul. 6, 7, 700, 701 k.o. Brdo, z.k.ul. 429, 839 k.o. Kunj, z.k.ul. 409, 1310, 1907, 2131, 2165, 2166 k.o. Trget.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1. Na suvlasnički dio: 2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108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1.1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28.10.2010. broj Z-2603/10</w:t>
            </w:r>
            <w:r w:rsidRPr="006F609A">
              <w:rPr>
                <w:bCs w:val="false"/>
                <w:color w:val="000000"/>
                <w:sz w:val="15"/>
                <w:szCs w:val="15"/>
              </w:rPr>
              <w:br/>
              <w:t>Temeljem rješenja Visokog trgovačkog suda Republike Hrvatske posl. broj 57. Pž-583/11-3 od 16.svibnja 2011.godine, na teret nekr. u A.I. dio, zabilježuje se privremena mjera zabrane, kojom se trgovačkom društvu ISTRA BAVARIA AGENTUR d.o.o. sa sjedištem u Poreču, Partizanska 13, ranije na adresama Poreč, Pionirska 1, OIB:16619843112, MB 040125291, zabranjuje da otuđi i optereti nekretnine;</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2. Na suvlasnički dio: 2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816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2.1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03.11.2011. broj Z-2689/11</w:t>
            </w:r>
            <w:r w:rsidRPr="006F609A">
              <w:rPr>
                <w:bCs w:val="false"/>
                <w:color w:val="000000"/>
                <w:sz w:val="15"/>
                <w:szCs w:val="15"/>
              </w:rPr>
              <w:br/>
              <w:t>Temeljem ovosudskog rješenja o ovrsi, posl. broj 3 Ovr.565/11, od 31. listopada 2011. godine , ovršnog Poreznog rješenja Ministarstva financija, Porezne uprave, područni ured Pazin, Ispostave Buzet, klasa:UP/I-410-20/2009-001/00385, Ur.broj: 513-007-18-01/2011-0006 od 15.travnja 2011.g., ovršnog rješenja Ministarstva financija, Porezne uprave, područni ured Pazin, Ispostave Pazin, klasa:UP/I-410-20/2010- 001/00481, Ur.broj:513-007-18-03/2011-0003 od 11. travnja 2011.g., ovršnog Poreznog rješenja Ministarstva financija, Porezne uprave, područni ured Pazin, Ispostave Buzet, klasa:UP/I-411-20/08-01/149, Ur.broj:513-07-18-01-10-05 od 04. listopada 2010.g., ovršnog Poreznog rješenja Ministarstva financija, Porezne uprave, područni ured Pazin, Ispostave Buzet, klasa:UP/I-410-20/08-01/147, Ur.broj:513-07-18-01-10-05 od 05. listopada 2010.g., pravomoćnog rješenja Ministarstva financija, Porezne uprave, područni ured Pazin, Ispostave Buzet, klasa:UP/I-415-02/2011-001/00012, Ur.broj:513-007-18-01/2111-01 od 04. ožujka 2011.g., Tabelarnog pregleda glavnice prema dospijeću-temeljem obračunskih prijava, Izvješća o primicima od nesamostalnog rada (plaći i mirovini), porezu na dohodak i prirezu te doprinosima za obvezna osiguranja u mjesecu 06. 2010.g. , od 08.-12. mjeseca 2010.g. i od 01.-06 mjeseca 2011. g., Prijave poreza na dobit za 2010.g., Izvješća o posebnom porezu na plaće, mirovine i druge primitke u 05. i 06. mjesecu 2010.g., Prijava spomeničke rente za 2009.g. i 2010.g. i Prijava turističke članarina za 2009.g. i 2010.g., na teret nekr.u A - I dio, uknjižuje se pravo zaloga u iznosu od 1.537.281,19kn (jedanmilijunpetstotridesetsedamtisućadvjestoosamdesetjednakuna i devetnaest lipa), sa zakonskom zateznom kamatom koja na iznos od 66.806,40 kn teče od dana dospjelosti svakog pojedinačnog iznosa čije dospijeće je određeno u tabličnom prikazu koji je sastavni dio rješenja,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976.255,63 kune zakonska zatezna kamata teče od dana dospjelosti svakog pojedinačnog iznosa, čije dospijeće je određeno u tabličnom prikazu koji je sastavni dio rješenja, do 30.lipnja 2011.g.po stopi od 14% godišnje, od 01.srpnja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367,96 kune zakonska zatezna kamata teče od dana dospjelosti svakog pojedinačnog iznosa, čije dospijeće je određeno u tabličnom prikazu koji je sastavni dio rješenja,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47.826,36 kune zakonska zatezna kamata teče od dana dospjelosti svakog pojedinačnog iznosa, čije dospijeće je određeno u tabličnom prikazu koji je sastavni dio rješenja, do 30. lipnja 2011.g. po stopi od 14% godišnje, od 01. srpnja 2011.g.nadalje po stopi od 12% godišnje, a u slučaju promjene stope zateznih kamata, prema eskontnoj stopi Hrvatske narodne banke koja je vrijedila zadnjeg dana polugodišta koje je prethodilo tekućem polugodištu uvećanoj za pet postotnih poena, sve do dana isplate, na iznos od 284.853,91 kuna zakonska zatezna kamata teče od dana dospjelosti svakog pojedinačnog iznosa, čije dospijeće je određeno u tabličnom prikazu koji je sastavni</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540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2.2</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03.11.2011. broj Z-2689/11</w:t>
            </w:r>
            <w:r w:rsidRPr="006F609A">
              <w:rPr>
                <w:bCs w:val="false"/>
                <w:color w:val="000000"/>
                <w:sz w:val="15"/>
                <w:szCs w:val="15"/>
              </w:rPr>
              <w:br/>
              <w:t>dio rješenja, do 30. lipnja 2011.g. po stopi od 14% godišnje, od 01.srpnja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88.631,33 kune zakonska zatezna kamata teče od 06. lipnja 2011.g.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od29.026.40 kune zakonska zatezna kamata teče od 23. listopada 2010.g.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14.513,20 kuna zakonska zatezna kamata teče od 27. listopada 2010.g.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28.800,000 kuna zakonska zetezna kamata teče od 06. svibnja 2011.g.do 30. lipnja 2011.g. po stopi od 14% godišnje, od 01. srpnja 2011.g., nadalje po stopi od 12% godiušnje, a u slučaju promjene stope zateznih kamata, prema eskontnoj stopi Hrvatske narodne banke koja je vrijedila zadnjeg dana polugodišta koje je prethodilo tekućem polugodištu uvećanoj za pet postotnih poena, sve do dana isplate, na iznos od 200,00 kuna ne obračunavaju se daljnje zakonske zatezne kamate, kao i radi osiguranja troškova ovog ovršnog postupka prema čl. 14. st. 4. i 8. , 27. st. 4., u svezi s čl. 253 Ovršnog zakona sa zateznom kamatom po kamatnoj stopi propisanoj čl. 29. st. 2. Zakona o obveznim odnosima primjenom uvećanja eskontne stope HNB koja je vrijedila zadnjeg dana polugodišta koje je prethodilo tekućem polugodištu za 5% , koja teče od dana donošenja ovog rješenja o ovrsi pa do isplate, uz zabilježbu ovršnosti tražbine, radi čijeg osiguranja je uknjižba dopuštena,u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39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MINISTARSTVO FINANCIJA, POREZNA UPRAVA-PODRUČNI URED PAZIN, PAZIN</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4. Na suvlasnički dio: 2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264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4.1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14.05.2012. broj Z-1169/12</w:t>
            </w:r>
            <w:r w:rsidRPr="006F609A">
              <w:rPr>
                <w:bCs w:val="false"/>
                <w:color w:val="000000"/>
                <w:sz w:val="15"/>
                <w:szCs w:val="15"/>
              </w:rPr>
              <w:br/>
              <w:t>Temeljem ovosudskog rješenja posl. broj 3 Ovr.229/12 od 10.svibnja 2012.godine i ovosudskog rješenja o ispravku rješenja, posl. broj 3 Ovr-229/12 od 10. svibnja 2012.g., na teret nekr. u A-I dio, upisuje se prethodna mjera predbilježbe založnog prava, radi osiguranja novčane tražbine u iznosu od 14.467.180,78 kuna (glavnica:13.063.488,47 kuna, kamata: 1.403.692,31 kuna) zajedno sa zateznim kamatama koje na iznos glavnice od 13.063.488,47 kuna teku od 01. prosinca 2011.g.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kao i radi naplate troškova ovog postupka sa zakonskom zateznom kamatom na taj trošak teče od dana donošenja rješenja po stopi od 12 godišnje, a u slučaju promjene stope zateznih kamata, prema eskontnoj stopi Hrvatske narodne banke koja je vrijedila zadnjeg dana polugodišta koje je prethodilo tekućem polugodištu uvećanoj za pet postotnih poena, sve do isplate, 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14.467.180,78 KN</w:t>
            </w: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39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REPUBLIKA HRVATSKA - MINISTARSTVO FINANCIJA - POREZNA UPRAVA</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5. Na suvlasnički dio: 2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126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5.1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26.06.2012. broj Z-1555/12</w:t>
            </w:r>
            <w:r w:rsidRPr="006F609A">
              <w:rPr>
                <w:bCs w:val="false"/>
                <w:color w:val="000000"/>
                <w:sz w:val="15"/>
                <w:szCs w:val="15"/>
              </w:rPr>
              <w:br/>
              <w:t>Temeljem rješenja Općinskog suda u Pazinu, posl. broj Ovr.362/12, od 15. lipnja 2012. godine, na teret nekretnine u A.I.dio zabilježuje se odbijanje zahtjeva za određivanje privremene mjere zabranom protivniku osiguranja Dragi Radoloviću, da do okončanja parničnog postupka koji se vodi kod Općinskog suda u Pazinu, pod posl. brojem P.168/12 otuđi, optereti ili na koji drugi način raspolaže sa 1/2 dijela nekretnina trgovačkog društva Istra Bavaria Agentur d.o.o.;</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6. Na suvlasnički dio: 2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643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6.1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Z-1022/14</w:t>
            </w:r>
            <w:r w:rsidRPr="006F609A">
              <w:rPr>
                <w:bCs w:val="false"/>
                <w:color w:val="000000"/>
                <w:sz w:val="15"/>
                <w:szCs w:val="15"/>
              </w:rPr>
              <w:br/>
              <w:t xml:space="preserve">Temeljem Ugovora o nagodbi i uređenju međusobnih odnosa sa sporazumom o osiguranju novčanih tražbina zasnivanjem založnog prava na nekretninama i poslovnih udjelima, zaključenog u Puli, dana 01.travnja 2014.godine, Izvatka iz sudskog registra izdanog od strane Trgovačkog suda u Rijeci, Stalne službe u Pazinu, dana 25.travnja 2014.godine, Povijesnog izvatka iz sudskog registra izdanog od strane Trgovačkog usuda u Rijeci, Stalne službe u Pazinu, dana 25.travnja 2014.godine, Specijalne punomoći sastavljene u Puli, dana 25.veljače 2014.godine, na teret nekr. u A.I. dio, uknjižuje se pravo zaloga - zajedničke hipoteke, radi osiguranja tražbine u iznosu od: 24.075.696,00 EUR (dvadesetčetirimilijuna-sedamdesetpettisuća-šestodevedesetšest eura), plativo u kunskoj protuvrijednosti po srednjem tečaju HNB-a, sa zakonskim zateznim kamatama u visini eskontne stope HNB-a, koja je vrijedila na zadnji dan polugodišta koje je prethodilo tekućem polugodištu uvećano za 8 postotnih poena, koja na iznos od: </w:t>
            </w:r>
            <w:r w:rsidRPr="006F609A">
              <w:rPr>
                <w:bCs w:val="false"/>
                <w:color w:val="000000"/>
                <w:sz w:val="15"/>
                <w:szCs w:val="15"/>
              </w:rPr>
              <w:br/>
              <w:t>- 10.415.978,00 EUR teče od 13.04.2011.godine do isplate,</w:t>
            </w:r>
            <w:r w:rsidRPr="006F609A">
              <w:rPr>
                <w:bCs w:val="false"/>
                <w:color w:val="000000"/>
                <w:sz w:val="15"/>
                <w:szCs w:val="15"/>
              </w:rPr>
              <w:br/>
              <w:t>- 218.666,00 EUR teče od 15.03.2008.godine do isplate,</w:t>
            </w:r>
            <w:r w:rsidRPr="006F609A">
              <w:rPr>
                <w:bCs w:val="false"/>
                <w:color w:val="000000"/>
                <w:sz w:val="15"/>
                <w:szCs w:val="15"/>
              </w:rPr>
              <w:br/>
              <w:t>- 904.480,00 EUR teče od 30.11.2007.godine do isplate,</w:t>
            </w:r>
            <w:r w:rsidRPr="006F609A">
              <w:rPr>
                <w:bCs w:val="false"/>
                <w:color w:val="000000"/>
                <w:sz w:val="15"/>
                <w:szCs w:val="15"/>
              </w:rPr>
              <w:br/>
              <w:t>- 1.912.000,00 EUR teče od 01.01.2008.godine do isplate,</w:t>
            </w:r>
            <w:r w:rsidRPr="006F609A">
              <w:rPr>
                <w:bCs w:val="false"/>
                <w:color w:val="000000"/>
                <w:sz w:val="15"/>
                <w:szCs w:val="15"/>
              </w:rPr>
              <w:br/>
              <w:t>- 140.944,00 EUR teče od 22.03.2008.godine do isplate,</w:t>
            </w:r>
            <w:r w:rsidRPr="006F609A">
              <w:rPr>
                <w:bCs w:val="false"/>
                <w:color w:val="000000"/>
                <w:sz w:val="15"/>
                <w:szCs w:val="15"/>
              </w:rPr>
              <w:br/>
              <w:t>- 277.784,00 EUR teče od 11.04.2007.godine do isplate,</w:t>
            </w:r>
            <w:r w:rsidRPr="006F609A">
              <w:rPr>
                <w:bCs w:val="false"/>
                <w:color w:val="000000"/>
                <w:sz w:val="15"/>
                <w:szCs w:val="15"/>
              </w:rPr>
              <w:br/>
              <w:t>- 189.355,00 EUR teče od 11.04.2007.godine do isplate,</w:t>
            </w:r>
            <w:r w:rsidRPr="006F609A">
              <w:rPr>
                <w:bCs w:val="false"/>
                <w:color w:val="000000"/>
                <w:sz w:val="15"/>
                <w:szCs w:val="15"/>
              </w:rPr>
              <w:br/>
              <w:t>- 380.320,00 EUR teče od 14.11.2007.godine do isplate,</w:t>
            </w:r>
            <w:r w:rsidRPr="006F609A">
              <w:rPr>
                <w:bCs w:val="false"/>
                <w:color w:val="000000"/>
                <w:sz w:val="15"/>
                <w:szCs w:val="15"/>
              </w:rPr>
              <w:br/>
              <w:t>- 284.000,00 EUR teče od 05.10.2007.godine do isplate,</w:t>
            </w:r>
            <w:r w:rsidRPr="006F609A">
              <w:rPr>
                <w:bCs w:val="false"/>
                <w:color w:val="000000"/>
                <w:sz w:val="15"/>
                <w:szCs w:val="15"/>
              </w:rPr>
              <w:br/>
              <w:t>- 400.000,00 EUR teče od 01.11.2007.godine do isplate,</w:t>
            </w:r>
            <w:r w:rsidRPr="006F609A">
              <w:rPr>
                <w:bCs w:val="false"/>
                <w:color w:val="000000"/>
                <w:sz w:val="15"/>
                <w:szCs w:val="15"/>
              </w:rPr>
              <w:br/>
              <w:t>- 126.821,00 EUR teče od 22.03.2008.godine do isplate,</w:t>
            </w:r>
            <w:r w:rsidRPr="006F609A">
              <w:rPr>
                <w:bCs w:val="false"/>
                <w:color w:val="000000"/>
                <w:sz w:val="15"/>
                <w:szCs w:val="15"/>
              </w:rPr>
              <w:br/>
              <w:t>- 1.504.792,00 EUR teče od 30.11.2007.godine do isplate,</w:t>
            </w:r>
            <w:r w:rsidRPr="006F609A">
              <w:rPr>
                <w:bCs w:val="false"/>
                <w:color w:val="000000"/>
                <w:sz w:val="15"/>
                <w:szCs w:val="15"/>
              </w:rPr>
              <w:br/>
              <w:t>- 698.240,00 EUR teče od 14.11.2007.godine do isplate,</w:t>
            </w:r>
            <w:r w:rsidRPr="006F609A">
              <w:rPr>
                <w:bCs w:val="false"/>
                <w:color w:val="000000"/>
                <w:sz w:val="15"/>
                <w:szCs w:val="15"/>
              </w:rPr>
              <w:br/>
              <w:t>- 222.160,00 EUR teče od 01.11.2007.godine do isplate,</w:t>
            </w:r>
            <w:r w:rsidRPr="006F609A">
              <w:rPr>
                <w:bCs w:val="false"/>
                <w:color w:val="000000"/>
                <w:sz w:val="15"/>
                <w:szCs w:val="15"/>
              </w:rPr>
              <w:br/>
              <w:t>- 640.000,00 EUR teče od 05.10.2007.godine do isplate,</w:t>
            </w:r>
            <w:r w:rsidRPr="006F609A">
              <w:rPr>
                <w:bCs w:val="false"/>
                <w:color w:val="000000"/>
                <w:sz w:val="15"/>
                <w:szCs w:val="15"/>
              </w:rPr>
              <w:br/>
              <w:t xml:space="preserve">- 686.488,00 EUR teče od 22.11.2007.godine do isplate, </w:t>
            </w:r>
            <w:r w:rsidRPr="006F609A">
              <w:rPr>
                <w:bCs w:val="false"/>
                <w:color w:val="000000"/>
                <w:sz w:val="15"/>
                <w:szCs w:val="15"/>
              </w:rPr>
              <w:br/>
              <w:t>- 314.000,00 EUR teče od 22.03.2008.godine do isplate,</w:t>
            </w:r>
            <w:r w:rsidRPr="006F609A">
              <w:rPr>
                <w:bCs w:val="false"/>
                <w:color w:val="000000"/>
                <w:sz w:val="15"/>
                <w:szCs w:val="15"/>
              </w:rPr>
              <w:br/>
              <w:t>- 242.112,00 EUR teče od 22.03.2008.godine do isplate,</w:t>
            </w:r>
            <w:r w:rsidRPr="006F609A">
              <w:rPr>
                <w:bCs w:val="false"/>
                <w:color w:val="000000"/>
                <w:sz w:val="15"/>
                <w:szCs w:val="15"/>
              </w:rPr>
              <w:br/>
              <w:t>- 1.916.000,00 EUR teče od 29.01.2008.godine do isplate,</w:t>
            </w:r>
            <w:r w:rsidRPr="006F609A">
              <w:rPr>
                <w:bCs w:val="false"/>
                <w:color w:val="000000"/>
                <w:sz w:val="15"/>
                <w:szCs w:val="15"/>
              </w:rPr>
              <w:br/>
              <w:t>- 447.097,00 EUR teče od 05.04.2008.godine do isplate,</w:t>
            </w:r>
            <w:r w:rsidRPr="006F609A">
              <w:rPr>
                <w:bCs w:val="false"/>
                <w:color w:val="000000"/>
                <w:sz w:val="15"/>
                <w:szCs w:val="15"/>
              </w:rPr>
              <w:br/>
              <w:t>- 192.000,00 EUR teče od 19.12.2007.godine do isplate,</w:t>
            </w:r>
            <w:r w:rsidRPr="006F609A">
              <w:rPr>
                <w:bCs w:val="false"/>
                <w:color w:val="000000"/>
                <w:sz w:val="15"/>
                <w:szCs w:val="15"/>
              </w:rPr>
              <w:br/>
              <w:t>- 1.473.366,00 EUR teče od dana sklapanja Ugovora do namirenja,</w:t>
            </w:r>
            <w:r w:rsidRPr="006F609A">
              <w:rPr>
                <w:bCs w:val="false"/>
                <w:color w:val="000000"/>
                <w:sz w:val="15"/>
                <w:szCs w:val="15"/>
              </w:rPr>
              <w:br/>
              <w:t>- 489.093,00 EUR teče od dana sklapanja Ugovora do namirenja,</w:t>
            </w:r>
            <w:r w:rsidRPr="006F609A">
              <w:rPr>
                <w:bCs w:val="false"/>
                <w:color w:val="000000"/>
                <w:sz w:val="15"/>
                <w:szCs w:val="15"/>
              </w:rPr>
              <w:br/>
              <w:t>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24.075.696,00 EUR</w:t>
            </w: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KERMAS ULAGANJA D.O.O., OIB: 42403091909, PULA, DOBRILINA 9</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73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6.2</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Z-1022/14</w:t>
            </w:r>
            <w:r w:rsidRPr="006F609A">
              <w:rPr>
                <w:bCs w:val="false"/>
                <w:color w:val="000000"/>
                <w:sz w:val="15"/>
                <w:szCs w:val="15"/>
              </w:rPr>
              <w:br/>
              <w:t>- zabilježuje se da je hipoteka upisana pod st. 6.1. zajednička hipoteka sa sporednim z.k.ul. 6, 7, 700, 701 k.o. Brdo, z.k.ul. 429, 839 k.o. Kunj, z.k.ul. 409, 1310, 1907, 2131, 2165, 2166 k.o. Trget;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11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6.3</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14.05.2014. broj Z-1132/14</w:t>
            </w:r>
            <w:r w:rsidRPr="006F609A">
              <w:rPr>
                <w:bCs w:val="false"/>
                <w:color w:val="000000"/>
                <w:sz w:val="15"/>
                <w:szCs w:val="15"/>
              </w:rPr>
              <w:br/>
              <w:t>Temeljem rješenja Općinskog suda u Pazinu, posl. broj Z-738/2012 od 07. svibnja 2014. godine, zabilježuje se da je hipoteka upisana pod st. 6.1. zajednička hipoteka i sa z.k.ul. 335 Zamask, 1195, 1872 k.o. Tinjan, 588 Grdoselo, 911, 912, 911, 901, 877, 913, 911 k.o. Zumesk, 23 Lesišćina, 838 k.o. Karojba, 216 k.o. Škopljak, 877 k.o. Zumesk, 215 k.o. Butoniga, 479 k.o. Kršikla, 2331 k.o. Gračišće, 629, 719, 807, 833, 870 k.o. Muntrilj, 231, 489, 492, 493, 497, 505, 531 k.o. Grimalda, 1324, 1469, 1477 k.o. Kringa, 107, 200, 245 Kaščerga, z.k.ul. 243 k.o. Zamask, z.k.ul. 369, 242 k.o. Kaščerga, 27 k.o. Gradinje, 1474 k.o. Kringa, 496 k.o. Kaščerga, 1296 k.o. Kringa, 189, 295, 498, 502, 503, 504, 509, 510, 527 k.o. Grimalda, 481, 484 k.o. Kršikla, 1999 k.o. Tinjan, 1157 k.o. Draguć, 577, 697, 726 k.o. Muntrilj, 284 k.o. Grimalda, 1319, 1463 k.o. Kringa - u nadležnosti Općinskog suda u Pazinu;</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7. Na suvlasnički dio: 2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264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7.1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Z-1023/14</w:t>
            </w:r>
            <w:r w:rsidRPr="006F609A">
              <w:rPr>
                <w:bCs w:val="false"/>
                <w:color w:val="000000"/>
                <w:sz w:val="15"/>
                <w:szCs w:val="15"/>
              </w:rPr>
              <w:br/>
              <w:t>Temeljem Ugovora o nagodbi i uređenju međusobnih odnosa sa sporazumom o osiguranju novčanih tražbina zasnivanjem založnog prava na nekretninama i poslovnim udjelima, zaključenog u Puli, dana 01. travnja 2014. godine i Povijesnog izvatka iz sudskog registra, izdanog od strane Trgovačkog suda u Rijeci, Stalne službe u Pazinu, dana 25. travnja 2014. godine, koji se nalaze u zbirci isprava pod brojem Z.1022/14, Izvatka iz registra trgovačkih društava Malta, od 20. siječnja 2014. godine, broj: C 41914 i Specijalne punomoći, sastavljene u Puli, dana 25. veljače 2014. godine, na teret nekr. u A.I. dio, uknjižuje se pravo zaloga - zajedničke hipoteke, u iznosu od: 11.269.301,00 EUR (jedanaestmilijunadvjestošezdesetdevettisućatristojedaneuro),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kao i troškova ovrhe, 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11.269.301,00 EUR</w:t>
            </w: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39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KERMAS HOLDING LIMITED, OIB: 43896993551, MALTA, FLORIANA FRN 1400, ST. ANNE STREET, EUROPE CENTRE, 2ND FLOOR</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73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7.2</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Z-1023/14</w:t>
            </w:r>
            <w:r w:rsidRPr="006F609A">
              <w:rPr>
                <w:bCs w:val="false"/>
                <w:color w:val="000000"/>
                <w:sz w:val="15"/>
                <w:szCs w:val="15"/>
              </w:rPr>
              <w:br/>
              <w:t>- zabilježuje se da je hipoteka upisana pod st. 7.1., zajednička hipoteka, sa sporednim z.k.ul. 6, 7, 700, 701 k.o. Brdo, z.k.ul. 429, 839 k.o. Kunj, z.k.ul. 409, 1310, 1907, 2131, 2165, 2166 k.o. Trget.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1. Na suvlasnički dio: 5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108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1.1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28.10.2010. broj Z-2603/10</w:t>
            </w:r>
            <w:r w:rsidRPr="006F609A">
              <w:rPr>
                <w:bCs w:val="false"/>
                <w:color w:val="000000"/>
                <w:sz w:val="15"/>
                <w:szCs w:val="15"/>
              </w:rPr>
              <w:br/>
              <w:t>Temeljem rješenja Visokog trgovačkog suda Republike Hrvatske posl. broj 57. Pž-583/11-3 od 16.svibnja 2011.godine, na teret nekr. u A.I. dio, zabilježuje se privremena mjera zabrane, kojom se trgovačkom društvu ISTRA BAVARIA AGENTUR d.o.o. sa sjedištem u Poreču, Partizanska 13, ranije na adresama Poreč, Pionirska 1, OIB:16619843112, MB 040125291, zabranjuje da otuđi i optereti nekretnine;</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2. Na suvlasnički dio: 5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816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2.1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03.11.2011. broj Z-2689/11</w:t>
            </w:r>
            <w:r w:rsidRPr="006F609A">
              <w:rPr>
                <w:bCs w:val="false"/>
                <w:color w:val="000000"/>
                <w:sz w:val="15"/>
                <w:szCs w:val="15"/>
              </w:rPr>
              <w:br/>
              <w:t>Temeljem ovosudskog rješenja o ovrsi, posl. broj 3 Ovr.565/11, od 31. listopada 2011. godine , ovršnog Poreznog rješenja Ministarstva financija, Porezne uprave, područni ured Pazin, Ispostave Buzet, klasa:UP/I-410-20/2009-001/00385, Ur.broj: 513-007-18-01/2011-0006 od 15.travnja 2011.g., ovršnog rješenja Ministarstva financija, Porezne uprave, područni ured Pazin, Ispostave Pazin, klasa:UP/I-410-20/2010- 001/00481, Ur.broj:513-007-18-03/2011-0003 od 11. travnja 2011.g., ovršnog Poreznog rješenja Ministarstva financija, Porezne uprave, područni ured Pazin, Ispostave Buzet, klasa:UP/I-411-20/08-01/149, Ur.broj:513-07-18-01-10-05 od 04. listopada 2010.g., ovršnog Poreznog rješenja Ministarstva financija, Porezne uprave, područni ured Pazin, Ispostave Buzet, klasa:UP/I-410-20/08-01/147, Ur.broj:513-07-18-01-10-05 od 05. listopada 2010.g., pravomoćnog rješenja Ministarstva financija, Porezne uprave, područni ured Pazin, Ispostave Buzet, klasa:UP/I-415-02/2011-001/00012, Ur.broj:513-007-18-01/2111-01 od 04. ožujka 2011.g., Tabelarnog pregleda glavnice prema dospijeću-temeljem obračunskih prijava, Izvješća o primicima od nesamostalnog rada (plaći i mirovini), porezu na dohodak i prirezu te doprinosima za obvezna osiguranja u mjesecu 06. 2010.g. , od 08.-12. mjeseca 2010.g. i od 01.-06 mjeseca 2011. g., Prijave poreza na dobit za 2010.g., Izvješća o posebnom porezu na plaće, mirovine i druge primitke u 05. i 06. mjesecu 2010.g., Prijava spomeničke rente za 2009.g. i 2010.g. i Prijava turističke članarina za 2009.g. i 2010.g., na teret nekr.u A - I dio, uknjižuje se pravo zaloga u iznosu od 1.537.281,19kn (jedanmilijunpetstotridesetsedamtisućadvjestoosamdesetjednakuna i devetnaest lipa), sa zakonskom zateznom kamatom koja na iznos od 66.806,40 kn teče od dana dospjelosti svakog pojedinačnog iznosa čije dospijeće je određeno u tabličnom prikazu koji je sastavni dio rješenja,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976.255,63 kune zakonska zatezna kamata teče od dana dospjelosti svakog pojedinačnog iznosa, čije dospijeće je određeno u tabličnom prikazu koji je sastavni dio rješenja, do 30.lipnja 2011.g.po stopi od 14% godišnje, od 01.srpnja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367,96 kune zakonska zatezna kamata teče od dana dospjelosti svakog pojedinačnog iznosa, čije dospijeće je određeno u tabličnom prikazu koji je sastavni dio rješenja,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47.826,36 kune zakonska zatezna kamata teče od dana dospjelosti svakog pojedinačnog iznosa, čije dospijeće je određeno u tabličnom prikazu koji je sastavni dio rješenja, do 30. lipnja 2011.g. po stopi od 14% godišnje, od 01. srpnja 2011.g.nadalje po stopi od 12% godišnje, a u slučaju promjene stope zateznih kamata, prema eskontnoj stopi Hrvatske narodne banke koja je vrijedila zadnjeg dana polugodišta koje je prethodilo tekućem polugodištu uvećanoj za pet postotnih poena, sve do dana isplate, na iznos od 284.853,91 kuna zakonska zatezna kamata teče od dana dospjelosti svakog pojedinačnog iznosa, čije dospijeće je određeno u tabličnom prikazu koji je sastavni</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540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2.2</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03.11.2011. broj Z-2689/11</w:t>
            </w:r>
            <w:r w:rsidRPr="006F609A">
              <w:rPr>
                <w:bCs w:val="false"/>
                <w:color w:val="000000"/>
                <w:sz w:val="15"/>
                <w:szCs w:val="15"/>
              </w:rPr>
              <w:br/>
              <w:t>dio rješenja, do 30. lipnja 2011.g. po stopi od 14% godišnje, od 01.srpnja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88.631,33 kune zakonska zatezna kamata teče od 06. lipnja 2011.g.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od29.026.40 kune zakonska zatezna kamata teče od 23. listopada 2010.g.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14.513,20 kuna zakonska zatezna kamata teče od 27. listopada 2010.g.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na iznos od 28.800,000 kuna zakonska zetezna kamata teče od 06. svibnja 2011.g.do 30. lipnja 2011.g. po stopi od 14% godišnje, od 01. srpnja 2011.g., nadalje po stopi od 12% godiušnje, a u slučaju promjene stope zateznih kamata, prema eskontnoj stopi Hrvatske narodne banke koja je vrijedila zadnjeg dana polugodišta koje je prethodilo tekućem polugodištu uvećanoj za pet postotnih poena, sve do dana isplate, na iznos od 200,00 kuna ne obračunavaju se daljnje zakonske zatezne kamate, kao i radi osiguranja troškova ovog ovršnog postupka prema čl. 14. st. 4. i 8. , 27. st. 4., u svezi s čl. 253 Ovršnog zakona sa zateznom kamatom po kamatnoj stopi propisanoj čl. 29. st. 2. Zakona o obveznim odnosima primjenom uvećanja eskontne stope HNB koja je vrijedila zadnjeg dana polugodišta koje je prethodilo tekućem polugodištu za 5% , koja teče od dana donošenja ovog rješenja o ovrsi pa do isplate, uz zabilježbu ovršnosti tražbine, radi čijeg osiguranja je uknjižba dopuštena,u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39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MINISTARSTVO FINANCIJA, POREZNA UPRAVA-PODRUČNI URED PAZIN, PAZIN</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4. Na suvlasnički dio: 5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264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4.1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14.05.2012. broj Z-1169/12</w:t>
            </w:r>
            <w:r w:rsidRPr="006F609A">
              <w:rPr>
                <w:bCs w:val="false"/>
                <w:color w:val="000000"/>
                <w:sz w:val="15"/>
                <w:szCs w:val="15"/>
              </w:rPr>
              <w:br/>
              <w:t>Temeljem ovosudskog rješenja posl. broj 3 Ovr.229/12 od 10.svibnja 2012.godine i ovosudskog rješenja o ispravku rješenja, posl. broj 3 Ovr-229/12 od 10. svibnja 2012.g., na teret nekr. u A-I dio, upisuje se prethodna mjera predbilježbe založnog prava, radi osiguranja novčane tražbine u iznosu od 14.467.180,78 kuna (glavnica:13.063.488,47 kuna, kamata: 1.403.692,31 kuna) zajedno sa zateznim kamatama koje na iznos glavnice od 13.063.488,47 kuna teku od 01. prosinca 2011.g. do 30. lipnja 2011.g. po stopi od 14% godišnje, od 01. srpnja 2011.g. nadalje po stopi od 12% godišnje, a u slučaju promjene stope zateznih kamata, prema eskontnoj stopi Hrvatske narodne banke koja je vrijedila zadnjeg dana polugodišta koje je prethodilo tekućem polugodištu uvećanoj za pet postotnih poena, sve do dana isplate, kao i radi naplate troškova ovog postupka sa zakonskom zateznom kamatom na taj trošak teče od dana donošenja rješenja po stopi od 12 godišnje, a u slučaju promjene stope zateznih kamata, prema eskontnoj stopi Hrvatske narodne banke koja je vrijedila zadnjeg dana polugodišta koje je prethodilo tekućem polugodištu uvećanoj za pet postotnih poena, sve do isplate, 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14.467.180,78 KN</w:t>
            </w: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39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REPUBLIKA HRVATSKA - MINISTARSTVO FINANCIJA - POREZNA UPRAVA</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6. Na suvlasnički dio: 5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643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6.1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Z-1022/14</w:t>
            </w:r>
            <w:r w:rsidRPr="006F609A">
              <w:rPr>
                <w:bCs w:val="false"/>
                <w:color w:val="000000"/>
                <w:sz w:val="15"/>
                <w:szCs w:val="15"/>
              </w:rPr>
              <w:br/>
              <w:t xml:space="preserve">Temeljem Ugovora o nagodbi i uređenju međusobnih odnosa sa sporazumom o osiguranju novčanih tražbina zasnivanjem založnog prava na nekretninama i poslovnih udjelima, zaključenog u Puli, dana 01.travnja 2014.godine, Izvatka iz sudskog registra izdanog od strane Trgovačkog suda u Rijeci, Stalne službe u Pazinu, dana 25.travnja 2014.godine, Povijesnog izvatka iz sudskog registra izdanog od strane Trgovačkog usuda u Rijeci, Stalne službe u Pazinu, dana 25.travnja 2014.godine, Specijalne punomoći sastavljene u Puli, dana 25.veljače 2014.godine, na teret nekr. u A.I. dio, uknjižuje se pravo zaloga - zajedničke hipoteke, radi osiguranja tražbine u iznosu od: 24.075.696,00 EUR (dvadesetčetirimilijuna-sedamdesetpettisuća-šestodevedesetšest eura), plativo u kunskoj protuvrijednosti po srednjem tečaju HNB-a, sa zakonskim zateznim kamatama u visini eskontne stope HNB-a, koja je vrijedila na zadnji dan polugodišta koje je prethodilo tekućem polugodištu uvećano za 8 postotnih poena, koja na iznos od: </w:t>
            </w:r>
            <w:r w:rsidRPr="006F609A">
              <w:rPr>
                <w:bCs w:val="false"/>
                <w:color w:val="000000"/>
                <w:sz w:val="15"/>
                <w:szCs w:val="15"/>
              </w:rPr>
              <w:br/>
              <w:t>- 10.415.978,00 EUR teče od 13.04.2011.godine do isplate,</w:t>
            </w:r>
            <w:r w:rsidRPr="006F609A">
              <w:rPr>
                <w:bCs w:val="false"/>
                <w:color w:val="000000"/>
                <w:sz w:val="15"/>
                <w:szCs w:val="15"/>
              </w:rPr>
              <w:br/>
              <w:t>- 218.666,00 EUR teče od 15.03.2008.godine do isplate,</w:t>
            </w:r>
            <w:r w:rsidRPr="006F609A">
              <w:rPr>
                <w:bCs w:val="false"/>
                <w:color w:val="000000"/>
                <w:sz w:val="15"/>
                <w:szCs w:val="15"/>
              </w:rPr>
              <w:br/>
              <w:t>- 904.480,00 EUR teče od 30.11.2007.godine do isplate,</w:t>
            </w:r>
            <w:r w:rsidRPr="006F609A">
              <w:rPr>
                <w:bCs w:val="false"/>
                <w:color w:val="000000"/>
                <w:sz w:val="15"/>
                <w:szCs w:val="15"/>
              </w:rPr>
              <w:br/>
              <w:t>- 1.912.000,00 EUR teče od 01.01.2008.godine do isplate,</w:t>
            </w:r>
            <w:r w:rsidRPr="006F609A">
              <w:rPr>
                <w:bCs w:val="false"/>
                <w:color w:val="000000"/>
                <w:sz w:val="15"/>
                <w:szCs w:val="15"/>
              </w:rPr>
              <w:br/>
              <w:t>- 140.944,00 EUR teče od 22.03.2008.godine do isplate,</w:t>
            </w:r>
            <w:r w:rsidRPr="006F609A">
              <w:rPr>
                <w:bCs w:val="false"/>
                <w:color w:val="000000"/>
                <w:sz w:val="15"/>
                <w:szCs w:val="15"/>
              </w:rPr>
              <w:br/>
              <w:t>- 277.784,00 EUR teče od 11.04.2007.godine do isplate,</w:t>
            </w:r>
            <w:r w:rsidRPr="006F609A">
              <w:rPr>
                <w:bCs w:val="false"/>
                <w:color w:val="000000"/>
                <w:sz w:val="15"/>
                <w:szCs w:val="15"/>
              </w:rPr>
              <w:br/>
              <w:t>- 189.355,00 EUR teče od 11.04.2007.godine do isplate,</w:t>
            </w:r>
            <w:r w:rsidRPr="006F609A">
              <w:rPr>
                <w:bCs w:val="false"/>
                <w:color w:val="000000"/>
                <w:sz w:val="15"/>
                <w:szCs w:val="15"/>
              </w:rPr>
              <w:br/>
              <w:t>- 380.320,00 EUR teče od 14.11.2007.godine do isplate,</w:t>
            </w:r>
            <w:r w:rsidRPr="006F609A">
              <w:rPr>
                <w:bCs w:val="false"/>
                <w:color w:val="000000"/>
                <w:sz w:val="15"/>
                <w:szCs w:val="15"/>
              </w:rPr>
              <w:br/>
              <w:t>- 284.000,00 EUR teče od 05.10.2007.godine do isplate,</w:t>
            </w:r>
            <w:r w:rsidRPr="006F609A">
              <w:rPr>
                <w:bCs w:val="false"/>
                <w:color w:val="000000"/>
                <w:sz w:val="15"/>
                <w:szCs w:val="15"/>
              </w:rPr>
              <w:br/>
              <w:t>- 400.000,00 EUR teče od 01.11.2007.godine do isplate,</w:t>
            </w:r>
            <w:r w:rsidRPr="006F609A">
              <w:rPr>
                <w:bCs w:val="false"/>
                <w:color w:val="000000"/>
                <w:sz w:val="15"/>
                <w:szCs w:val="15"/>
              </w:rPr>
              <w:br/>
              <w:t>- 126.821,00 EUR teče od 22.03.2008.godine do isplate,</w:t>
            </w:r>
            <w:r w:rsidRPr="006F609A">
              <w:rPr>
                <w:bCs w:val="false"/>
                <w:color w:val="000000"/>
                <w:sz w:val="15"/>
                <w:szCs w:val="15"/>
              </w:rPr>
              <w:br/>
              <w:t>- 1.504.792,00 EUR teče od 30.11.2007.godine do isplate,</w:t>
            </w:r>
            <w:r w:rsidRPr="006F609A">
              <w:rPr>
                <w:bCs w:val="false"/>
                <w:color w:val="000000"/>
                <w:sz w:val="15"/>
                <w:szCs w:val="15"/>
              </w:rPr>
              <w:br/>
              <w:t>- 698.240,00 EUR teče od 14.11.2007.godine do isplate,</w:t>
            </w:r>
            <w:r w:rsidRPr="006F609A">
              <w:rPr>
                <w:bCs w:val="false"/>
                <w:color w:val="000000"/>
                <w:sz w:val="15"/>
                <w:szCs w:val="15"/>
              </w:rPr>
              <w:br/>
              <w:t>- 222.160,00 EUR teče od 01.11.2007.godine do isplate,</w:t>
            </w:r>
            <w:r w:rsidRPr="006F609A">
              <w:rPr>
                <w:bCs w:val="false"/>
                <w:color w:val="000000"/>
                <w:sz w:val="15"/>
                <w:szCs w:val="15"/>
              </w:rPr>
              <w:br/>
              <w:t>- 640.000,00 EUR teče od 05.10.2007.godine do isplate,</w:t>
            </w:r>
            <w:r w:rsidRPr="006F609A">
              <w:rPr>
                <w:bCs w:val="false"/>
                <w:color w:val="000000"/>
                <w:sz w:val="15"/>
                <w:szCs w:val="15"/>
              </w:rPr>
              <w:br/>
              <w:t xml:space="preserve">- 686.488,00 EUR teče od 22.11.2007.godine do isplate, </w:t>
            </w:r>
            <w:r w:rsidRPr="006F609A">
              <w:rPr>
                <w:bCs w:val="false"/>
                <w:color w:val="000000"/>
                <w:sz w:val="15"/>
                <w:szCs w:val="15"/>
              </w:rPr>
              <w:br/>
              <w:t>- 314.000,00 EUR teče od 22.03.2008.godine do isplate,</w:t>
            </w:r>
            <w:r w:rsidRPr="006F609A">
              <w:rPr>
                <w:bCs w:val="false"/>
                <w:color w:val="000000"/>
                <w:sz w:val="15"/>
                <w:szCs w:val="15"/>
              </w:rPr>
              <w:br/>
              <w:t>- 242.112,00 EUR teče od 22.03.2008.godine do isplate,</w:t>
            </w:r>
            <w:r w:rsidRPr="006F609A">
              <w:rPr>
                <w:bCs w:val="false"/>
                <w:color w:val="000000"/>
                <w:sz w:val="15"/>
                <w:szCs w:val="15"/>
              </w:rPr>
              <w:br/>
              <w:t>- 1.916.000,00 EUR teče od 29.01.2008.godine do isplate,</w:t>
            </w:r>
            <w:r w:rsidRPr="006F609A">
              <w:rPr>
                <w:bCs w:val="false"/>
                <w:color w:val="000000"/>
                <w:sz w:val="15"/>
                <w:szCs w:val="15"/>
              </w:rPr>
              <w:br/>
              <w:t>- 447.097,00 EUR teče od 05.04.2008.godine do isplate,</w:t>
            </w:r>
            <w:r w:rsidRPr="006F609A">
              <w:rPr>
                <w:bCs w:val="false"/>
                <w:color w:val="000000"/>
                <w:sz w:val="15"/>
                <w:szCs w:val="15"/>
              </w:rPr>
              <w:br/>
              <w:t>- 192.000,00 EUR teče od 19.12.2007.godine do isplate,</w:t>
            </w:r>
            <w:r w:rsidRPr="006F609A">
              <w:rPr>
                <w:bCs w:val="false"/>
                <w:color w:val="000000"/>
                <w:sz w:val="15"/>
                <w:szCs w:val="15"/>
              </w:rPr>
              <w:br/>
              <w:t>- 1.473.366,00 EUR teče od dana sklapanja Ugovora do namirenja,</w:t>
            </w:r>
            <w:r w:rsidRPr="006F609A">
              <w:rPr>
                <w:bCs w:val="false"/>
                <w:color w:val="000000"/>
                <w:sz w:val="15"/>
                <w:szCs w:val="15"/>
              </w:rPr>
              <w:br/>
              <w:t>- 489.093,00 EUR teče od dana sklapanja Ugovora do namirenja,</w:t>
            </w:r>
            <w:r w:rsidRPr="006F609A">
              <w:rPr>
                <w:bCs w:val="false"/>
                <w:color w:val="000000"/>
                <w:sz w:val="15"/>
                <w:szCs w:val="15"/>
              </w:rPr>
              <w:br/>
              <w:t>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24.075.696,00 EUR</w:t>
            </w: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KERMAS ULAGANJA D.O.O., OIB: 42403091909, PULA, DOBRILINA 9</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73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6.2</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Z-1022/14</w:t>
            </w:r>
            <w:r w:rsidRPr="006F609A">
              <w:rPr>
                <w:bCs w:val="false"/>
                <w:color w:val="000000"/>
                <w:sz w:val="15"/>
                <w:szCs w:val="15"/>
              </w:rPr>
              <w:br/>
              <w:t>- zabilježuje se da je hipoteka upisana pod st. 6.1. zajednička hipoteka sa sporednim z.k.ul. 6, 7, 700, 701 k.o. Brdo, z.k.ul. 429, 839 k.o. Kunj, z.k.ul. 409, 1310, 1907, 2131, 2165, 2166 k.o. Trget;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11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6.3</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14.05.2014. broj Z-1132/14</w:t>
            </w:r>
            <w:r w:rsidRPr="006F609A">
              <w:rPr>
                <w:bCs w:val="false"/>
                <w:color w:val="000000"/>
                <w:sz w:val="15"/>
                <w:szCs w:val="15"/>
              </w:rPr>
              <w:br/>
              <w:t>Temeljem rješenja Općinskog suda u Pazinu, posl. broj Z-738/2012 od 07. svibnja 2014. godine, zabilježuje se da je hipoteka upisana pod st. 6.1. zajednička hipoteka i sa z.k.ul. 335 Zamask, 1195, 1872 k.o. Tinjan, 588 Grdoselo, 911, 912, 911, 901, 877, 913, 911 k.o. Zumesk, 23 Lesišćina, 838 k.o. Karojba, 216 k.o. Škopljak, 877 k.o. Zumesk, 215 k.o. Butoniga, 479 k.o. Kršikla, 2331 k.o. Gračišće, 629, 719, 807, 833, 870 k.o. Muntrilj, 231, 489, 492, 493, 497, 505, 531 k.o. Grimalda, 1324, 1469, 1477 k.o. Kringa, 107, 200, 245 Kaščerga, z.k.ul. 243 k.o. Zamask, z.k.ul. 369, 242 k.o. Kaščerga, 27 k.o. Gradinje, 1474 k.o. Kringa, 496 k.o. Kaščerga, 1296 k.o. Kringa, 189, 295, 498, 502, 503, 504, 509, 510, 527 k.o. Grimalda, 481, 484 k.o. Kršikla, 1999 k.o. Tinjan, 1157 k.o. Draguć, 577, 697, 726 k.o. Muntrilj, 284 k.o. Grimalda, 1319, 1463 k.o. Kringa - u nadležnosti Općinskog suda u Pazinu;</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270"/>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7. Na suvlasnički dio: 5 (1/3)</w:t>
            </w:r>
          </w:p>
        </w:tc>
        <w:tc>
          <w:tcPr>
            <w:tcW w:w="305" w:type="dxa"/>
            <w:shd w:val="clear" w:color="auto" w:fill="FFFFFF"/>
            <w:hideMark/>
          </w:tcPr>
          <w:p w:rsidRPr="006F609A" w:rsidR="006F609A" w:rsidP="006F609A" w:rsidRDefault="006F609A">
            <w:pPr>
              <w:rPr>
                <w:bCs w:val="false"/>
              </w:rPr>
            </w:pPr>
          </w:p>
        </w:tc>
      </w:tr>
      <w:tr w:rsidRPr="006F609A" w:rsidR="006F609A" w:rsidTr="007D7417">
        <w:trPr>
          <w:trHeight w:val="264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7.1</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Z-1023/14</w:t>
            </w:r>
            <w:r w:rsidRPr="006F609A">
              <w:rPr>
                <w:bCs w:val="false"/>
                <w:color w:val="000000"/>
                <w:sz w:val="15"/>
                <w:szCs w:val="15"/>
              </w:rPr>
              <w:br/>
              <w:t>Temeljem Ugovora o nagodbi i uređenju međusobnih odnosa sa sporazumom o osiguranju novčanih tražbina zasnivanjem založnog prava na nekretninama i poslovnim udjelima, zaključenog u Puli, dana 01. travnja 2014. godine i Povijesnog izvatka iz sudskog registra, izdanog od strane Trgovačkog suda u Rijeci, Stalne službe u Pazinu, dana 25. travnja 2014. godine, koji se nalaze u zbirci isprava pod brojem Z.1022/14, Izvatka iz registra trgovačkih društava Malta, od 20. siječnja 2014. godine, broj: C 41914 i Specijalne punomoći, sastavljene u Puli, dana 25. veljače 2014. godine, na teret nekr. u A.I. dio, uknjižuje se pravo zaloga - zajedničke hipoteke, u iznosu od: 11.269.301,00 EUR (jedanaestmilijunadvjestošezdesetdevettisućatristojedaneuro),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kao i troškova ovrhe, u korist: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11.269.301,00 EUR</w:t>
            </w: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390"/>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
                <w:color w:val="000000"/>
                <w:sz w:val="15"/>
                <w:szCs w:val="15"/>
              </w:rPr>
              <w:t>KERMAS HOLDING LIMITED, OIB: 43896993551, MALTA, FLORIANA FRN 1400, ST. ANNE STREET, EUROPE CENTRE, 2ND FLOOR</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735"/>
        </w:trPr>
        <w:tc>
          <w:tcPr>
            <w:tcW w:w="305" w:type="dxa"/>
            <w:shd w:val="clear" w:color="auto" w:fill="FFFFFF"/>
            <w:hideMark/>
          </w:tcPr>
          <w:p w:rsidRPr="006F609A" w:rsidR="006F609A" w:rsidP="006F609A" w:rsidRDefault="006F609A">
            <w:pPr>
              <w:rPr>
                <w:bCs w:val="false"/>
                <w:sz w:val="20"/>
                <w:szCs w:val="20"/>
              </w:rPr>
            </w:pPr>
          </w:p>
        </w:tc>
        <w:tc>
          <w:tcPr>
            <w:tcW w:w="457"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7.2</w:t>
            </w:r>
          </w:p>
        </w:tc>
        <w:tc>
          <w:tcPr>
            <w:tcW w:w="556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28.04.2014. broj Z-1023/14</w:t>
            </w:r>
            <w:r w:rsidRPr="006F609A">
              <w:rPr>
                <w:bCs w:val="false"/>
                <w:color w:val="000000"/>
                <w:sz w:val="15"/>
                <w:szCs w:val="15"/>
              </w:rPr>
              <w:br/>
              <w:t>- zabilježuje se da je hipoteka upisana pod st. 7.1., zajednička hipoteka, sa sporednim z.k.ul. 6, 7, 700, 701 k.o. Brdo, z.k.ul. 429, 839 k.o. Kunj, z.k.ul. 409, 1310, 1907, 2131, 2165, 2166 k.o. Trget.</w:t>
            </w:r>
          </w:p>
        </w:tc>
        <w:tc>
          <w:tcPr>
            <w:tcW w:w="1219" w:type="dxa"/>
            <w:shd w:val="clear" w:color="auto" w:fill="FFFFFF"/>
            <w:tcMar>
              <w:top w:w="30" w:type="dxa"/>
              <w:left w:w="30" w:type="dxa"/>
              <w:bottom w:w="30" w:type="dxa"/>
              <w:right w:w="30" w:type="dxa"/>
            </w:tcMar>
            <w:hideMark/>
          </w:tcPr>
          <w:p w:rsidRPr="006F609A" w:rsidR="006F609A" w:rsidP="006F609A" w:rsidRDefault="006F609A">
            <w:pPr>
              <w:rPr>
                <w:bCs w:val="false"/>
              </w:rPr>
            </w:pPr>
          </w:p>
        </w:tc>
        <w:tc>
          <w:tcPr>
            <w:tcW w:w="1221"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sz w:val="20"/>
                <w:szCs w:val="20"/>
              </w:rPr>
            </w:pPr>
          </w:p>
        </w:tc>
        <w:tc>
          <w:tcPr>
            <w:tcW w:w="305" w:type="dxa"/>
            <w:shd w:val="clear" w:color="auto" w:fill="FFFFFF"/>
            <w:hideMark/>
          </w:tcPr>
          <w:p w:rsidRPr="006F609A" w:rsidR="006F609A" w:rsidP="006F609A" w:rsidRDefault="006F609A">
            <w:pPr>
              <w:rPr>
                <w:bCs w:val="false"/>
                <w:sz w:val="20"/>
                <w:szCs w:val="20"/>
              </w:rPr>
            </w:pPr>
          </w:p>
        </w:tc>
      </w:tr>
      <w:tr w:rsidRPr="006F609A" w:rsidR="006F609A" w:rsidTr="007D7417">
        <w:trPr>
          <w:trHeight w:val="15"/>
        </w:trPr>
        <w:tc>
          <w:tcPr>
            <w:tcW w:w="305" w:type="dxa"/>
            <w:shd w:val="clear" w:color="auto" w:fill="FFFFFF"/>
            <w:hideMark/>
          </w:tcPr>
          <w:p w:rsidRPr="006F609A" w:rsidR="006F609A" w:rsidP="006F609A" w:rsidRDefault="006F609A">
            <w:pPr>
              <w:rPr>
                <w:bCs w:val="false"/>
                <w:sz w:val="20"/>
                <w:szCs w:val="20"/>
              </w:rPr>
            </w:pPr>
          </w:p>
        </w:tc>
        <w:tc>
          <w:tcPr>
            <w:tcW w:w="8462" w:type="dxa"/>
            <w:gridSpan w:val="4"/>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5" w:type="dxa"/>
            <w:shd w:val="clear" w:color="auto" w:fill="FFFFFF"/>
            <w:vAlign w:val="center"/>
            <w:hideMark/>
          </w:tcPr>
          <w:p w:rsidRPr="006F609A" w:rsidR="006F609A" w:rsidP="006F609A" w:rsidRDefault="006F609A">
            <w:pPr>
              <w:rPr>
                <w:bCs w:val="false"/>
                <w:sz w:val="20"/>
                <w:szCs w:val="20"/>
              </w:rPr>
            </w:pPr>
          </w:p>
        </w:tc>
      </w:tr>
    </w:tbl>
    <w:p w:rsidR="006F609A" w:rsidP="004E7232" w:rsidRDefault="006F609A">
      <w:pPr>
        <w:ind w:firstLine="708"/>
        <w:jc w:val="both"/>
      </w:pPr>
    </w:p>
    <w:p w:rsidR="006F609A" w:rsidP="006F609A" w:rsidRDefault="007D7417">
      <w:pPr>
        <w:jc w:val="both"/>
      </w:pPr>
      <w:r>
        <w:t>te</w:t>
      </w:r>
    </w:p>
    <w:p w:rsidR="006F609A" w:rsidP="004E7232" w:rsidRDefault="006F609A">
      <w:pPr>
        <w:ind w:firstLine="708"/>
        <w:jc w:val="both"/>
      </w:pPr>
    </w:p>
    <w:tbl>
      <w:tblPr>
        <w:tblW w:w="8925" w:type="dxa"/>
        <w:shd w:val="clear" w:color="auto" w:fill="FFFFFF"/>
        <w:tblCellMar>
          <w:left w:w="0" w:type="dxa"/>
          <w:right w:w="0" w:type="dxa"/>
        </w:tblCellMar>
        <w:tblLook w:firstRow="1" w:lastRow="0" w:firstColumn="1" w:lastColumn="0" w:noHBand="0" w:noVBand="1" w:val="04A0"/>
      </w:tblPr>
      <w:tblGrid>
        <w:gridCol w:w="300"/>
        <w:gridCol w:w="450"/>
        <w:gridCol w:w="6675"/>
        <w:gridCol w:w="1200"/>
        <w:gridCol w:w="300"/>
      </w:tblGrid>
      <w:tr w:rsidRPr="006F609A" w:rsidR="006F609A" w:rsidTr="006F609A">
        <w:trPr>
          <w:trHeight w:val="270"/>
        </w:trPr>
        <w:tc>
          <w:tcPr>
            <w:tcW w:w="300" w:type="dxa"/>
            <w:shd w:val="clear" w:color="auto" w:fill="FFFFFF"/>
            <w:hideMark/>
          </w:tcPr>
          <w:p w:rsidRPr="006F609A" w:rsidR="006F609A" w:rsidP="006F609A" w:rsidRDefault="006F609A">
            <w:pPr>
              <w:rPr>
                <w:sz w:val="20"/>
                <w:szCs w:val="20"/>
              </w:rPr>
            </w:pPr>
          </w:p>
        </w:tc>
        <w:tc>
          <w:tcPr>
            <w:tcW w:w="450" w:type="dxa"/>
            <w:tcBorders>
              <w:top w:val="single" w:color="000000" w:sz="6" w:space="0"/>
              <w:left w:val="single" w:color="000000" w:sz="6" w:space="0"/>
              <w:bottom w:val="doub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Rbr.</w:t>
            </w:r>
          </w:p>
        </w:tc>
        <w:tc>
          <w:tcPr>
            <w:tcW w:w="6675" w:type="dxa"/>
            <w:tcBorders>
              <w:top w:val="single" w:color="000000" w:sz="6" w:space="0"/>
              <w:bottom w:val="doub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jc w:val="center"/>
              <w:rPr>
                <w:bCs w:val="false"/>
              </w:rPr>
            </w:pPr>
            <w:r w:rsidRPr="006F609A">
              <w:rPr>
                <w:b/>
                <w:color w:val="000000"/>
                <w:sz w:val="15"/>
                <w:szCs w:val="15"/>
              </w:rPr>
              <w:t>Sadržaj upisa</w:t>
            </w:r>
          </w:p>
        </w:tc>
        <w:tc>
          <w:tcPr>
            <w:tcW w:w="1200" w:type="dxa"/>
            <w:tcBorders>
              <w:top w:val="single" w:color="000000" w:sz="6" w:space="0"/>
              <w:bottom w:val="double" w:color="000000" w:sz="6" w:space="0"/>
              <w:right w:val="single" w:color="000000" w:sz="6" w:space="0"/>
            </w:tcBorders>
            <w:shd w:val="clear" w:color="auto" w:fill="FFFFFF"/>
            <w:tcMar>
              <w:top w:w="30" w:type="dxa"/>
              <w:left w:w="30" w:type="dxa"/>
              <w:bottom w:w="30" w:type="dxa"/>
              <w:right w:w="30" w:type="dxa"/>
            </w:tcMar>
            <w:vAlign w:val="center"/>
            <w:hideMark/>
          </w:tcPr>
          <w:p w:rsidRPr="006F609A" w:rsidR="006F609A" w:rsidP="006F609A" w:rsidRDefault="006F609A">
            <w:pPr>
              <w:rPr>
                <w:bCs w:val="false"/>
              </w:rPr>
            </w:pPr>
            <w:r w:rsidRPr="006F609A">
              <w:rPr>
                <w:b/>
                <w:color w:val="000000"/>
                <w:sz w:val="15"/>
                <w:szCs w:val="15"/>
              </w:rPr>
              <w:t>Primjedba</w:t>
            </w:r>
          </w:p>
        </w:tc>
        <w:tc>
          <w:tcPr>
            <w:tcW w:w="300" w:type="dxa"/>
            <w:shd w:val="clear" w:color="auto" w:fill="FFFFFF"/>
            <w:hideMark/>
          </w:tcPr>
          <w:p w:rsidRPr="006F609A" w:rsidR="006F609A" w:rsidP="006F609A" w:rsidRDefault="006F609A">
            <w:pPr>
              <w:rPr>
                <w:bCs w:val="false"/>
              </w:rPr>
            </w:pPr>
          </w:p>
        </w:tc>
      </w:tr>
      <w:tr w:rsidRPr="006F609A" w:rsidR="006F609A" w:rsidTr="006F609A">
        <w:trPr>
          <w:trHeight w:val="270"/>
        </w:trPr>
        <w:tc>
          <w:tcPr>
            <w:tcW w:w="300" w:type="dxa"/>
            <w:shd w:val="clear" w:color="auto" w:fill="FFFFFF"/>
            <w:hideMark/>
          </w:tcPr>
          <w:p w:rsidRPr="006F609A" w:rsidR="006F609A" w:rsidP="006F609A" w:rsidRDefault="006F609A">
            <w:pPr>
              <w:rPr>
                <w:bCs w:val="false"/>
                <w:sz w:val="20"/>
                <w:szCs w:val="20"/>
              </w:rPr>
            </w:pPr>
          </w:p>
        </w:tc>
        <w:tc>
          <w:tcPr>
            <w:tcW w:w="8325" w:type="dxa"/>
            <w:gridSpan w:val="3"/>
            <w:tcBorders>
              <w:left w:val="single" w:color="000000" w:sz="6" w:space="0"/>
              <w:bottom w:val="single" w:color="000000" w:sz="6" w:space="0"/>
              <w:right w:val="single" w:color="000000" w:sz="6" w:space="0"/>
            </w:tcBorders>
            <w:shd w:val="clear" w:color="auto" w:fill="FFFFFF"/>
            <w:tcMar>
              <w:top w:w="30" w:type="dxa"/>
              <w:left w:w="45" w:type="dxa"/>
              <w:bottom w:w="0" w:type="dxa"/>
              <w:right w:w="0" w:type="dxa"/>
            </w:tcMar>
            <w:vAlign w:val="center"/>
            <w:hideMark/>
          </w:tcPr>
          <w:p w:rsidRPr="006F609A" w:rsidR="006F609A" w:rsidP="006F609A" w:rsidRDefault="006F609A">
            <w:pPr>
              <w:rPr>
                <w:bCs w:val="false"/>
              </w:rPr>
            </w:pPr>
            <w:r w:rsidRPr="006F609A">
              <w:rPr>
                <w:b/>
                <w:color w:val="000000"/>
                <w:sz w:val="15"/>
                <w:szCs w:val="15"/>
              </w:rPr>
              <w:t>Upisi koji vrijede za sve udjele na B listu:</w:t>
            </w:r>
          </w:p>
        </w:tc>
        <w:tc>
          <w:tcPr>
            <w:tcW w:w="300" w:type="dxa"/>
            <w:shd w:val="clear" w:color="auto" w:fill="FFFFFF"/>
            <w:hideMark/>
          </w:tcPr>
          <w:p w:rsidRPr="006F609A" w:rsidR="006F609A" w:rsidP="006F609A" w:rsidRDefault="006F609A">
            <w:pPr>
              <w:rPr>
                <w:bCs w:val="false"/>
              </w:rPr>
            </w:pPr>
          </w:p>
        </w:tc>
      </w:tr>
      <w:tr w:rsidRPr="006F609A" w:rsidR="006F609A" w:rsidTr="006F609A">
        <w:trPr>
          <w:trHeight w:val="915"/>
        </w:trPr>
        <w:tc>
          <w:tcPr>
            <w:tcW w:w="300" w:type="dxa"/>
            <w:shd w:val="clear" w:color="auto" w:fill="FFFFFF"/>
            <w:hideMark/>
          </w:tcPr>
          <w:p w:rsidRPr="006F609A" w:rsidR="006F609A" w:rsidP="006F609A" w:rsidRDefault="006F609A">
            <w:pPr>
              <w:rPr>
                <w:bCs w:val="false"/>
                <w:sz w:val="20"/>
                <w:szCs w:val="20"/>
              </w:rPr>
            </w:pPr>
          </w:p>
        </w:tc>
        <w:tc>
          <w:tcPr>
            <w:tcW w:w="450" w:type="dxa"/>
            <w:tcBorders>
              <w:left w:val="single" w:color="000000" w:sz="6" w:space="0"/>
            </w:tcBorders>
            <w:shd w:val="clear" w:color="auto" w:fill="FFFFFF"/>
            <w:tcMar>
              <w:top w:w="30" w:type="dxa"/>
              <w:left w:w="30" w:type="dxa"/>
              <w:bottom w:w="30" w:type="dxa"/>
              <w:right w:w="30" w:type="dxa"/>
            </w:tcMar>
            <w:hideMark/>
          </w:tcPr>
          <w:p w:rsidRPr="006F609A" w:rsidR="006F609A" w:rsidP="006F609A" w:rsidRDefault="006F609A">
            <w:pPr>
              <w:jc w:val="center"/>
              <w:rPr>
                <w:bCs w:val="false"/>
              </w:rPr>
            </w:pPr>
            <w:r w:rsidRPr="006F609A">
              <w:rPr>
                <w:bCs w:val="false"/>
                <w:color w:val="000000"/>
                <w:sz w:val="15"/>
                <w:szCs w:val="15"/>
              </w:rPr>
              <w:t>1.1</w:t>
            </w:r>
          </w:p>
        </w:tc>
        <w:tc>
          <w:tcPr>
            <w:tcW w:w="6675" w:type="dxa"/>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5"/>
                <w:szCs w:val="15"/>
              </w:rPr>
              <w:t>Zaprimljeno 04.07.2018.g. pod brojem Z-20964/2018</w:t>
            </w:r>
            <w:r w:rsidRPr="006F609A">
              <w:rPr>
                <w:bCs w:val="false"/>
                <w:color w:val="000000"/>
                <w:sz w:val="15"/>
                <w:szCs w:val="15"/>
              </w:rPr>
              <w:br/>
            </w:r>
            <w:r w:rsidRPr="006F609A">
              <w:rPr>
                <w:bCs w:val="false"/>
                <w:color w:val="000000"/>
                <w:sz w:val="15"/>
                <w:szCs w:val="15"/>
              </w:rPr>
              <w:br/>
              <w:t>ZABILJEŽBA, OTVARANJE STEČAJNOG POSTUPKA, RJEŠENJE TRGOVAČKOG SUDA U PAZINU, POSL. BROJ 4 ST-103/18, OD 02.07.2018, nad dužnikom ISTRA BAVARIA AGENTUR d.o.o. Poreč, Partizanska 13, OIB:16619843112</w:t>
            </w:r>
          </w:p>
        </w:tc>
        <w:tc>
          <w:tcPr>
            <w:tcW w:w="1200" w:type="dxa"/>
            <w:tcBorders>
              <w:right w:val="single" w:color="000000" w:sz="6" w:space="0"/>
            </w:tcBorders>
            <w:shd w:val="clear" w:color="auto" w:fill="FFFFFF"/>
            <w:tcMar>
              <w:top w:w="30" w:type="dxa"/>
              <w:left w:w="30" w:type="dxa"/>
              <w:bottom w:w="30" w:type="dxa"/>
              <w:right w:w="30" w:type="dxa"/>
            </w:tcMar>
            <w:hideMark/>
          </w:tcPr>
          <w:p w:rsidRPr="006F609A" w:rsidR="006F609A" w:rsidP="006F609A" w:rsidRDefault="006F609A">
            <w:pPr>
              <w:rPr>
                <w:bCs w:val="false"/>
              </w:rPr>
            </w:pPr>
            <w:r w:rsidRPr="006F609A">
              <w:rPr>
                <w:bCs w:val="false"/>
                <w:color w:val="000000"/>
                <w:sz w:val="12"/>
                <w:szCs w:val="12"/>
              </w:rPr>
              <w:br/>
              <w:t>na 1 (1.1), 5 (1.1), 2 (1.2)</w:t>
            </w:r>
          </w:p>
        </w:tc>
        <w:tc>
          <w:tcPr>
            <w:tcW w:w="300" w:type="dxa"/>
            <w:shd w:val="clear" w:color="auto" w:fill="FFFFFF"/>
            <w:hideMark/>
          </w:tcPr>
          <w:p w:rsidRPr="006F609A" w:rsidR="006F609A" w:rsidP="006F609A" w:rsidRDefault="006F609A">
            <w:pPr>
              <w:rPr>
                <w:bCs w:val="false"/>
              </w:rPr>
            </w:pPr>
          </w:p>
        </w:tc>
      </w:tr>
      <w:tr w:rsidRPr="006F609A" w:rsidR="006F609A" w:rsidTr="006F609A">
        <w:trPr>
          <w:trHeight w:val="15"/>
        </w:trPr>
        <w:tc>
          <w:tcPr>
            <w:tcW w:w="300" w:type="dxa"/>
            <w:shd w:val="clear" w:color="auto" w:fill="FFFFFF"/>
            <w:hideMark/>
          </w:tcPr>
          <w:p w:rsidRPr="006F609A" w:rsidR="006F609A" w:rsidP="006F609A" w:rsidRDefault="006F609A">
            <w:pPr>
              <w:rPr>
                <w:bCs w:val="false"/>
                <w:sz w:val="20"/>
                <w:szCs w:val="20"/>
              </w:rPr>
            </w:pPr>
          </w:p>
        </w:tc>
        <w:tc>
          <w:tcPr>
            <w:tcW w:w="8325" w:type="dxa"/>
            <w:gridSpan w:val="3"/>
            <w:tcBorders>
              <w:left w:val="single" w:color="000000" w:sz="6" w:space="0"/>
              <w:bottom w:val="single" w:color="000000" w:sz="6" w:space="0"/>
              <w:right w:val="single" w:color="000000" w:sz="6" w:space="0"/>
            </w:tcBorders>
            <w:shd w:val="clear" w:color="auto" w:fill="FFFFFF"/>
            <w:hideMark/>
          </w:tcPr>
          <w:p w:rsidRPr="006F609A" w:rsidR="006F609A" w:rsidP="006F609A" w:rsidRDefault="006F609A">
            <w:pPr>
              <w:rPr>
                <w:bCs w:val="false"/>
                <w:sz w:val="20"/>
                <w:szCs w:val="20"/>
              </w:rPr>
            </w:pPr>
          </w:p>
        </w:tc>
        <w:tc>
          <w:tcPr>
            <w:tcW w:w="300" w:type="dxa"/>
            <w:shd w:val="clear" w:color="auto" w:fill="FFFFFF"/>
            <w:hideMark/>
          </w:tcPr>
          <w:p w:rsidRPr="006F609A" w:rsidR="006F609A" w:rsidP="006F609A" w:rsidRDefault="006F609A">
            <w:pPr>
              <w:rPr>
                <w:bCs w:val="false"/>
                <w:sz w:val="20"/>
                <w:szCs w:val="20"/>
              </w:rPr>
            </w:pPr>
          </w:p>
        </w:tc>
      </w:tr>
      <w:tr w:rsidRPr="006F609A" w:rsidR="006F609A" w:rsidTr="006F609A">
        <w:trPr>
          <w:trHeight w:val="150"/>
        </w:trPr>
        <w:tc>
          <w:tcPr>
            <w:tcW w:w="8925" w:type="dxa"/>
            <w:gridSpan w:val="5"/>
            <w:shd w:val="clear" w:color="auto" w:fill="FFFFFF"/>
            <w:hideMark/>
          </w:tcPr>
          <w:p w:rsidRPr="006F609A" w:rsidR="006F609A" w:rsidP="006F609A" w:rsidRDefault="006F609A">
            <w:pPr>
              <w:rPr>
                <w:bCs w:val="false"/>
                <w:sz w:val="20"/>
                <w:szCs w:val="20"/>
              </w:rPr>
            </w:pPr>
          </w:p>
        </w:tc>
      </w:tr>
    </w:tbl>
    <w:p w:rsidR="00E77174" w:rsidP="007D7417" w:rsidRDefault="00E77174">
      <w:pPr>
        <w:jc w:val="both"/>
      </w:pPr>
    </w:p>
    <w:p w:rsidR="007D7417" w:rsidP="007D7417" w:rsidRDefault="007D7417">
      <w:pPr>
        <w:jc w:val="both"/>
      </w:pPr>
      <w:r>
        <w:t>te</w:t>
      </w:r>
    </w:p>
    <w:p w:rsidR="007D7417" w:rsidP="007D7417" w:rsidRDefault="007D7417">
      <w:pPr>
        <w:jc w:val="both"/>
      </w:pPr>
    </w:p>
    <w:p w:rsidR="00E77174" w:rsidP="00E77174" w:rsidRDefault="00E77174">
      <w:pPr>
        <w:ind w:firstLine="708"/>
        <w:jc w:val="both"/>
      </w:pPr>
      <w:r>
        <w:t>- zabilježbu dosude upisane temeljem ovog rješenja, a koja zabilježba je upisana prije njegove pravomoćnosti</w:t>
      </w:r>
      <w:r w:rsidR="007D7417">
        <w:t>.</w:t>
      </w:r>
    </w:p>
    <w:p w:rsidR="00E77174" w:rsidP="00E77174" w:rsidRDefault="00E77174">
      <w:pPr>
        <w:pStyle w:val="Odlomakpopisa"/>
        <w:ind w:left="1068"/>
        <w:jc w:val="both"/>
      </w:pPr>
    </w:p>
    <w:p w:rsidRPr="00F41A3E" w:rsidR="00C01FDE" w:rsidP="005B3C48" w:rsidRDefault="009A50C3">
      <w:pPr>
        <w:tabs>
          <w:tab w:val="left" w:pos="5986"/>
        </w:tabs>
        <w:ind w:firstLine="708"/>
        <w:jc w:val="both"/>
      </w:pPr>
      <w:r w:rsidRPr="00F41A3E">
        <w:t>IV</w:t>
      </w:r>
      <w:r w:rsidRPr="00F41A3E" w:rsidR="005128E1">
        <w:t xml:space="preserve">. </w:t>
      </w:r>
      <w:r w:rsidRPr="00F41A3E" w:rsidR="007A185E">
        <w:t>Nekretnina</w:t>
      </w:r>
      <w:r w:rsidRPr="00F41A3E" w:rsidR="005128E1">
        <w:t xml:space="preserve"> </w:t>
      </w:r>
      <w:r w:rsidRPr="00F41A3E" w:rsidR="00C01FDE">
        <w:t>iz točke I</w:t>
      </w:r>
      <w:r w:rsidRPr="00F41A3E" w:rsidR="005128E1">
        <w:t>.</w:t>
      </w:r>
      <w:r w:rsidRPr="00F41A3E" w:rsidR="00C01FDE">
        <w:t xml:space="preserve"> izreke ovog rješenja predati će se</w:t>
      </w:r>
      <w:r w:rsidRPr="00F41A3E" w:rsidR="005128E1">
        <w:t xml:space="preserve"> kupcu </w:t>
      </w:r>
      <w:r w:rsidR="00BC0281">
        <w:t xml:space="preserve">- </w:t>
      </w:r>
      <w:r w:rsidR="007D7417">
        <w:rPr>
          <w:bCs w:val="false"/>
        </w:rPr>
        <w:t>AKTIVA KAPITAL d.o.o. Marcani 131 c, 52403 Gračišće, OIB: 60869680078</w:t>
      </w:r>
      <w:r w:rsidRPr="00F41A3E" w:rsidR="00BC0281">
        <w:t>,</w:t>
      </w:r>
      <w:r w:rsidRPr="00F41A3E" w:rsidR="00366257">
        <w:t xml:space="preserve"> </w:t>
      </w:r>
      <w:r w:rsidRPr="00F41A3E" w:rsidR="00C01FDE">
        <w:t>nakon što uplati iznos iz točke II</w:t>
      </w:r>
      <w:r w:rsidRPr="00F41A3E" w:rsidR="005128E1">
        <w:t>.</w:t>
      </w:r>
      <w:r w:rsidRPr="00F41A3E" w:rsidR="00C01FDE">
        <w:t xml:space="preserve"> izreke ovog rješenja i nakon što ovo rješenje postane pravomoćno. </w:t>
      </w:r>
    </w:p>
    <w:p w:rsidRPr="00F41A3E" w:rsidR="00F41A3E" w:rsidP="00C01FDE" w:rsidRDefault="00F41A3E">
      <w:pPr>
        <w:ind w:firstLine="708"/>
        <w:jc w:val="both"/>
      </w:pPr>
    </w:p>
    <w:p w:rsidRPr="00F41A3E" w:rsidR="004A68B4" w:rsidP="00FA68E8" w:rsidRDefault="00C01FDE">
      <w:pPr>
        <w:ind w:firstLine="708"/>
        <w:jc w:val="both"/>
      </w:pPr>
      <w:r w:rsidRPr="00F41A3E">
        <w:t>V</w:t>
      </w:r>
      <w:r w:rsidRPr="00F41A3E" w:rsidR="005128E1">
        <w:t>.</w:t>
      </w:r>
      <w:r w:rsidRPr="00F41A3E" w:rsidR="00E54C44">
        <w:t xml:space="preserve"> </w:t>
      </w:r>
      <w:r w:rsidRPr="00F41A3E">
        <w:t xml:space="preserve">Nalaže se </w:t>
      </w:r>
      <w:r w:rsidRPr="00F41A3E" w:rsidR="007A185E">
        <w:t xml:space="preserve">Općinskom sudu u </w:t>
      </w:r>
      <w:r w:rsidR="00D60105">
        <w:t xml:space="preserve">Pazinu, Zemljišnoknjižni odjel </w:t>
      </w:r>
      <w:r w:rsidR="007D7417">
        <w:t>Labin</w:t>
      </w:r>
      <w:r w:rsidRPr="00F41A3E" w:rsidR="007A185E">
        <w:t>, da u zemljišnim knjigama</w:t>
      </w:r>
      <w:r w:rsidRPr="00F41A3E" w:rsidR="005128E1">
        <w:t xml:space="preserve"> </w:t>
      </w:r>
      <w:r w:rsidRPr="00F41A3E">
        <w:t>upiše</w:t>
      </w:r>
      <w:r w:rsidRPr="00F41A3E" w:rsidR="00905566">
        <w:t xml:space="preserve"> zabilježbu dosude na </w:t>
      </w:r>
      <w:r w:rsidR="007D7417">
        <w:t>nekretninama</w:t>
      </w:r>
      <w:r w:rsidRPr="00F41A3E">
        <w:t xml:space="preserve"> </w:t>
      </w:r>
      <w:r w:rsidRPr="00F41A3E" w:rsidR="00B03908">
        <w:t>iz točke I</w:t>
      </w:r>
      <w:r w:rsidRPr="00F41A3E" w:rsidR="00B70FB4">
        <w:t>.</w:t>
      </w:r>
      <w:r w:rsidRPr="00F41A3E" w:rsidR="00B03908">
        <w:t xml:space="preserve"> izreke ovog rješenja</w:t>
      </w:r>
      <w:r w:rsidR="007D7417">
        <w:t xml:space="preserve"> (na svim suvlasničkim udjelima</w:t>
      </w:r>
      <w:r w:rsidR="0011453B">
        <w:t>)</w:t>
      </w:r>
      <w:r w:rsidRPr="00F41A3E" w:rsidR="00B03908">
        <w:t>.</w:t>
      </w:r>
    </w:p>
    <w:p w:rsidRPr="00F41A3E" w:rsidR="00D366CF" w:rsidP="00FA68E8" w:rsidRDefault="00D366CF">
      <w:pPr>
        <w:ind w:firstLine="708"/>
        <w:jc w:val="both"/>
      </w:pPr>
    </w:p>
    <w:p w:rsidR="00972714" w:rsidP="00972714" w:rsidRDefault="00972714">
      <w:pPr>
        <w:jc w:val="center"/>
      </w:pPr>
      <w:r w:rsidRPr="00F41A3E">
        <w:t>Obrazloženje</w:t>
      </w:r>
    </w:p>
    <w:p w:rsidRPr="00F41A3E" w:rsidR="0011453B" w:rsidP="00972714" w:rsidRDefault="0011453B">
      <w:pPr>
        <w:jc w:val="center"/>
      </w:pPr>
    </w:p>
    <w:p w:rsidRPr="00F41A3E" w:rsidR="00E54C44" w:rsidP="00C01FDE" w:rsidRDefault="005B3C48">
      <w:pPr>
        <w:ind w:firstLine="708"/>
        <w:jc w:val="both"/>
      </w:pPr>
      <w:r>
        <w:lastRenderedPageBreak/>
        <w:t>Rješenjem posl. broj: 4 St-</w:t>
      </w:r>
      <w:r w:rsidR="007D7417">
        <w:t>103/18 od 23. svibnja 2019. godine</w:t>
      </w:r>
      <w:r w:rsidRPr="00F41A3E">
        <w:t xml:space="preserve"> </w:t>
      </w:r>
      <w:r>
        <w:t>određena je prodaja nekretnin</w:t>
      </w:r>
      <w:r w:rsidR="007D7417">
        <w:t>a</w:t>
      </w:r>
      <w:r>
        <w:t xml:space="preserve"> iz </w:t>
      </w:r>
      <w:r w:rsidRPr="00F41A3E" w:rsidR="00E54C44">
        <w:t>točke I. ovog rješenja, pri čemu je određen</w:t>
      </w:r>
      <w:r w:rsidRPr="00F41A3E" w:rsidR="00B70FB4">
        <w:t>o</w:t>
      </w:r>
      <w:r w:rsidRPr="00F41A3E" w:rsidR="00E54C44">
        <w:t xml:space="preserve"> da će prodaju provesti Financijska agencija elektroničkom javnom dražbom. </w:t>
      </w:r>
    </w:p>
    <w:p w:rsidRPr="00F41A3E" w:rsidR="00C16F28" w:rsidP="00251457" w:rsidRDefault="00C16F28">
      <w:pPr>
        <w:ind w:firstLine="708"/>
        <w:jc w:val="both"/>
      </w:pPr>
    </w:p>
    <w:p w:rsidRPr="00F41A3E" w:rsidR="00251457" w:rsidP="00251457" w:rsidRDefault="00251457">
      <w:pPr>
        <w:ind w:firstLine="708"/>
        <w:jc w:val="both"/>
      </w:pPr>
      <w:r w:rsidRPr="00F41A3E">
        <w:t>Nakon završetka elektroničke javne dražbe Financijska agencija je</w:t>
      </w:r>
      <w:r w:rsidRPr="00F41A3E" w:rsidR="00C16F28">
        <w:t xml:space="preserve"> </w:t>
      </w:r>
      <w:r w:rsidR="007D7417">
        <w:t>25. kolovoza 2020</w:t>
      </w:r>
      <w:r w:rsidRPr="00F41A3E">
        <w:t>.</w:t>
      </w:r>
      <w:r w:rsidR="007D7417">
        <w:t xml:space="preserve"> godine</w:t>
      </w:r>
      <w:r w:rsidRPr="00F41A3E">
        <w:t xml:space="preserve"> dostavila sudu izvještaj o provedenoj elektroničkoj javnoj dražbi</w:t>
      </w:r>
      <w:r w:rsidR="007D7417">
        <w:t xml:space="preserve"> (list 1152 do 1162)</w:t>
      </w:r>
      <w:r w:rsidRPr="00F41A3E">
        <w:t>.</w:t>
      </w:r>
    </w:p>
    <w:p w:rsidRPr="00F41A3E" w:rsidR="00B70FB4" w:rsidP="00251457" w:rsidRDefault="00B70FB4">
      <w:pPr>
        <w:ind w:firstLine="708"/>
        <w:jc w:val="both"/>
      </w:pPr>
    </w:p>
    <w:p w:rsidRPr="00F41A3E" w:rsidR="00211080" w:rsidP="001043CF" w:rsidRDefault="00251457">
      <w:pPr>
        <w:ind w:firstLine="708"/>
        <w:jc w:val="both"/>
      </w:pPr>
      <w:r w:rsidRPr="00F41A3E">
        <w:t xml:space="preserve">Na temelju tog izvještaja sudac je utvrdio da je kupac </w:t>
      </w:r>
      <w:r w:rsidR="007D7417">
        <w:rPr>
          <w:bCs w:val="false"/>
        </w:rPr>
        <w:t>AKTIVA KAPITAL d.o.o. Marcani 131 c, 52403 Gračišće, OIB: 60869680078</w:t>
      </w:r>
      <w:r w:rsidRPr="00F41A3E" w:rsidR="00350E4C">
        <w:t>,</w:t>
      </w:r>
      <w:r w:rsidRPr="00F41A3E" w:rsidR="00DA3E10">
        <w:t xml:space="preserve"> </w:t>
      </w:r>
      <w:r w:rsidRPr="00F41A3E">
        <w:t>ponudi</w:t>
      </w:r>
      <w:r w:rsidRPr="00F41A3E" w:rsidR="00DA3E10">
        <w:t>o</w:t>
      </w:r>
      <w:r w:rsidRPr="00F41A3E">
        <w:t xml:space="preserve"> </w:t>
      </w:r>
      <w:r w:rsidRPr="00F41A3E" w:rsidR="00C16F28">
        <w:t>valjanu</w:t>
      </w:r>
      <w:r w:rsidR="004C2203">
        <w:t xml:space="preserve"> i najvišu</w:t>
      </w:r>
      <w:r w:rsidRPr="00F41A3E" w:rsidR="00C16F28">
        <w:t xml:space="preserve"> ponudu </w:t>
      </w:r>
      <w:r w:rsidRPr="00F41A3E">
        <w:t xml:space="preserve">u iznosu od </w:t>
      </w:r>
      <w:r w:rsidR="007D7417">
        <w:t>185.250,00</w:t>
      </w:r>
      <w:r w:rsidRPr="00F41A3E" w:rsidR="00E54C44">
        <w:t xml:space="preserve"> kn</w:t>
      </w:r>
      <w:r w:rsidRPr="00F41A3E">
        <w:t xml:space="preserve"> te da su ispunjene pretpostavke da mu se dosudi nekretnina (čl. 103. st. 3. Ovršnog zakona</w:t>
      </w:r>
      <w:r w:rsidR="001043CF">
        <w:t xml:space="preserve"> (Narodne novine broj 112/12,  25/13, 93/14, 55/16)</w:t>
      </w:r>
      <w:r w:rsidRPr="00F41A3E">
        <w:t xml:space="preserve">, dalje: OZ, vezano uz čl. 247. st. 1. </w:t>
      </w:r>
      <w:r w:rsidR="001043CF">
        <w:t xml:space="preserve">Stečajnog zakona </w:t>
      </w:r>
      <w:r w:rsidRPr="00831DE5" w:rsidR="001043CF">
        <w:t xml:space="preserve">(Narodne novine broj 71/15, </w:t>
      </w:r>
      <w:r w:rsidR="001043CF">
        <w:t xml:space="preserve">104/17, </w:t>
      </w:r>
      <w:r w:rsidRPr="00831DE5" w:rsidR="001043CF">
        <w:t>dalje: SZ)</w:t>
      </w:r>
      <w:r w:rsidRPr="00F41A3E">
        <w:t>.</w:t>
      </w:r>
      <w:r w:rsidRPr="00F41A3E" w:rsidR="00C16F28">
        <w:t xml:space="preserve"> </w:t>
      </w:r>
    </w:p>
    <w:p w:rsidRPr="00F41A3E" w:rsidR="00211080" w:rsidP="00251457" w:rsidRDefault="00211080">
      <w:pPr>
        <w:ind w:firstLine="708"/>
        <w:jc w:val="both"/>
      </w:pPr>
    </w:p>
    <w:p w:rsidRPr="00F41A3E" w:rsidR="00D366CF" w:rsidP="00D366CF" w:rsidRDefault="00D366CF">
      <w:pPr>
        <w:ind w:firstLine="708"/>
        <w:jc w:val="both"/>
      </w:pPr>
      <w:r w:rsidRPr="00F41A3E">
        <w:t xml:space="preserve">Iz izvještaja Financijske agencije o provedenoj elektroničkoj javnoj dražbi proizlazi da je ponuditelj </w:t>
      </w:r>
      <w:r w:rsidR="007D7417">
        <w:rPr>
          <w:bCs w:val="false"/>
        </w:rPr>
        <w:t>AKTIVA KAPITAL d.o.o. Marcani 131 c, 52403 Gračišće, OIB: 60869680078</w:t>
      </w:r>
      <w:r w:rsidRPr="00F41A3E" w:rsidR="00350E4C">
        <w:t>,</w:t>
      </w:r>
      <w:r w:rsidRPr="00F41A3E">
        <w:t xml:space="preserve"> uplatio jamčevinu za sudjelovanje na predmetnoj javnoj dražbi u iznosu od </w:t>
      </w:r>
      <w:r w:rsidR="007D7417">
        <w:t>25.000,00</w:t>
      </w:r>
      <w:r w:rsidRPr="00F41A3E" w:rsidR="00211080">
        <w:t xml:space="preserve"> </w:t>
      </w:r>
      <w:r w:rsidR="00350E4C">
        <w:t>kn</w:t>
      </w:r>
      <w:r w:rsidRPr="00F41A3E" w:rsidR="00211080">
        <w:t xml:space="preserve"> slijedom čega je isti dužan up</w:t>
      </w:r>
      <w:r w:rsidRPr="00F41A3E">
        <w:t xml:space="preserve">latiti razliku kupovnine u iznosu od </w:t>
      </w:r>
      <w:r w:rsidR="007D7417">
        <w:t>160.250,00</w:t>
      </w:r>
      <w:r w:rsidRPr="00F41A3E" w:rsidR="00190805">
        <w:t xml:space="preserve"> kn (ukupno </w:t>
      </w:r>
      <w:r w:rsidR="007D7417">
        <w:t>185.250,00</w:t>
      </w:r>
      <w:r w:rsidRPr="00F41A3E" w:rsidR="007D7417">
        <w:t xml:space="preserve"> kn</w:t>
      </w:r>
      <w:r w:rsidRPr="00F41A3E" w:rsidR="00190805">
        <w:t>)</w:t>
      </w:r>
      <w:r w:rsidRPr="00F41A3E">
        <w:t>.</w:t>
      </w:r>
    </w:p>
    <w:p w:rsidRPr="00F41A3E" w:rsidR="00B70FB4" w:rsidP="00D366CF" w:rsidRDefault="00B70FB4">
      <w:pPr>
        <w:ind w:firstLine="708"/>
        <w:jc w:val="both"/>
      </w:pPr>
    </w:p>
    <w:p w:rsidRPr="00F41A3E" w:rsidR="00D366CF" w:rsidP="00D366CF" w:rsidRDefault="00D366CF">
      <w:pPr>
        <w:ind w:firstLine="708"/>
        <w:jc w:val="both"/>
      </w:pPr>
      <w:r w:rsidRPr="00F41A3E">
        <w:t xml:space="preserve"> Slijedom svega navedenog, a temeljem čl. 103. st. 3., 4. 5.</w:t>
      </w:r>
      <w:r w:rsidRPr="00F41A3E" w:rsidR="00F41A3E">
        <w:t xml:space="preserve"> i 6.</w:t>
      </w:r>
      <w:r w:rsidRPr="00F41A3E">
        <w:t xml:space="preserve">, čl. 106. </w:t>
      </w:r>
      <w:r w:rsidRPr="00F41A3E" w:rsidR="00F14C50">
        <w:t xml:space="preserve">i čl. 108. </w:t>
      </w:r>
      <w:r w:rsidRPr="00F41A3E">
        <w:t>OZ</w:t>
      </w:r>
      <w:r w:rsidRPr="00F41A3E" w:rsidR="00F14C50">
        <w:t xml:space="preserve">-a </w:t>
      </w:r>
      <w:r w:rsidRPr="00F41A3E" w:rsidR="00FC5E6F">
        <w:t xml:space="preserve">sve </w:t>
      </w:r>
      <w:r w:rsidRPr="00F41A3E" w:rsidR="00F14C50">
        <w:t xml:space="preserve">vezano uz čl. 247. SZ-a, </w:t>
      </w:r>
      <w:r w:rsidRPr="00F41A3E">
        <w:t>odluč</w:t>
      </w:r>
      <w:r w:rsidRPr="00F41A3E" w:rsidR="00F14C50">
        <w:t xml:space="preserve">eno je </w:t>
      </w:r>
      <w:r w:rsidRPr="00F41A3E">
        <w:t>kao u točkama I</w:t>
      </w:r>
      <w:r w:rsidRPr="00F41A3E" w:rsidR="00211080">
        <w:t>.</w:t>
      </w:r>
      <w:r w:rsidRPr="00F41A3E">
        <w:t xml:space="preserve"> – </w:t>
      </w:r>
      <w:r w:rsidR="00350E4C">
        <w:t>I</w:t>
      </w:r>
      <w:r w:rsidRPr="00F41A3E">
        <w:t>V</w:t>
      </w:r>
      <w:r w:rsidRPr="00F41A3E" w:rsidR="00211080">
        <w:t>.</w:t>
      </w:r>
      <w:r w:rsidRPr="00F41A3E">
        <w:t xml:space="preserve"> izreke ovog rješenja.</w:t>
      </w:r>
      <w:r w:rsidR="0011453B">
        <w:t xml:space="preserve"> Iz zemljišne knjige brišu se svi tereti koji su upisani na pojedinim suvlasničkim udjelima dužnika, ukupno tri, a čiji zbroj daje cjelinu.</w:t>
      </w:r>
    </w:p>
    <w:p w:rsidRPr="00F41A3E" w:rsidR="00211080" w:rsidP="00D366CF" w:rsidRDefault="00211080">
      <w:pPr>
        <w:ind w:firstLine="708"/>
        <w:jc w:val="both"/>
      </w:pPr>
    </w:p>
    <w:p w:rsidR="00211080" w:rsidP="00290EE4" w:rsidRDefault="00290EE4">
      <w:pPr>
        <w:ind w:firstLine="708"/>
        <w:jc w:val="both"/>
      </w:pPr>
      <w:r w:rsidRPr="00F41A3E">
        <w:t xml:space="preserve">Temeljem čl. </w:t>
      </w:r>
      <w:r w:rsidR="0011453B">
        <w:t>96</w:t>
      </w:r>
      <w:r w:rsidRPr="00F41A3E">
        <w:t xml:space="preserve">. st. 1. </w:t>
      </w:r>
      <w:smartTag w:uri="http://www.java.hr/xml/smarttags/zakoni" w:element="zakoni">
        <w:r w:rsidRPr="00F41A3E">
          <w:t>Zakona o zemljišnim knjigama</w:t>
        </w:r>
        <w:r w:rsidR="0011453B">
          <w:t xml:space="preserve"> (Narodne novine broj 63/19)</w:t>
        </w:r>
      </w:smartTag>
      <w:r w:rsidRPr="00F41A3E">
        <w:t xml:space="preserve"> odlučeno je kao u točki V</w:t>
      </w:r>
      <w:r w:rsidRPr="00F41A3E" w:rsidR="00B70FB4">
        <w:t>.</w:t>
      </w:r>
      <w:r w:rsidRPr="00F41A3E">
        <w:t xml:space="preserve"> izreke ovog rješenja. </w:t>
      </w:r>
    </w:p>
    <w:p w:rsidR="0011453B" w:rsidP="00290EE4" w:rsidRDefault="0011453B">
      <w:pPr>
        <w:ind w:firstLine="708"/>
        <w:jc w:val="both"/>
      </w:pPr>
    </w:p>
    <w:p w:rsidRPr="00F41A3E" w:rsidR="0011453B" w:rsidP="00290EE4" w:rsidRDefault="0011453B">
      <w:pPr>
        <w:ind w:firstLine="708"/>
        <w:jc w:val="both"/>
      </w:pPr>
      <w:r>
        <w:t>Radi svega navedenog odlučeno je kao u izreci ovog rješenja.</w:t>
      </w:r>
    </w:p>
    <w:p w:rsidRPr="00F41A3E" w:rsidR="00F14C50" w:rsidP="004A68B4" w:rsidRDefault="00F14C50">
      <w:pPr>
        <w:jc w:val="both"/>
      </w:pPr>
    </w:p>
    <w:p w:rsidRPr="00F41A3E" w:rsidR="00972714" w:rsidP="0048381A" w:rsidRDefault="00972714">
      <w:pPr>
        <w:jc w:val="center"/>
      </w:pPr>
      <w:r w:rsidRPr="00F41A3E">
        <w:t xml:space="preserve">U Pazinu, </w:t>
      </w:r>
      <w:r w:rsidR="008135F5">
        <w:t>1</w:t>
      </w:r>
      <w:r w:rsidR="00841E55">
        <w:t>8</w:t>
      </w:r>
      <w:r w:rsidR="008135F5">
        <w:t>. rujna 2020</w:t>
      </w:r>
      <w:r w:rsidRPr="00F41A3E">
        <w:t>.</w:t>
      </w:r>
    </w:p>
    <w:p w:rsidRPr="00F41A3E" w:rsidR="00C22DA1" w:rsidP="00211080" w:rsidRDefault="00972714">
      <w:r w:rsidRPr="00F41A3E">
        <w:t xml:space="preserve">                                           </w:t>
      </w:r>
      <w:r w:rsidRPr="00F41A3E" w:rsidR="00C22DA1">
        <w:t xml:space="preserve">    </w:t>
      </w:r>
      <w:r w:rsidRPr="00F41A3E" w:rsidR="00F27508">
        <w:t xml:space="preserve">          </w:t>
      </w:r>
      <w:r w:rsidRPr="00F41A3E" w:rsidR="00C22DA1">
        <w:t xml:space="preserve">    </w:t>
      </w:r>
      <w:r w:rsidRPr="00F41A3E" w:rsidR="00C22DA1">
        <w:tab/>
      </w:r>
      <w:r w:rsidRPr="00F41A3E" w:rsidR="00C22DA1">
        <w:tab/>
      </w:r>
      <w:r w:rsidRPr="00F41A3E" w:rsidR="00C22DA1">
        <w:tab/>
      </w:r>
      <w:r w:rsidRPr="00F41A3E" w:rsidR="00C22DA1">
        <w:tab/>
      </w:r>
      <w:r w:rsidRPr="00F41A3E" w:rsidR="00211080">
        <w:t>Stečajna sutkinja:</w:t>
      </w:r>
    </w:p>
    <w:p w:rsidRPr="00F41A3E" w:rsidR="00211080" w:rsidP="00211080" w:rsidRDefault="00211080">
      <w:r w:rsidRPr="00F41A3E">
        <w:tab/>
      </w:r>
      <w:r w:rsidRPr="00F41A3E">
        <w:tab/>
      </w:r>
      <w:r w:rsidRPr="00F41A3E">
        <w:tab/>
      </w:r>
      <w:r w:rsidRPr="00F41A3E">
        <w:tab/>
      </w:r>
      <w:r w:rsidRPr="00F41A3E">
        <w:tab/>
      </w:r>
      <w:r w:rsidRPr="00F41A3E">
        <w:tab/>
      </w:r>
      <w:r w:rsidRPr="00F41A3E">
        <w:tab/>
      </w:r>
      <w:r w:rsidRPr="00F41A3E">
        <w:tab/>
      </w:r>
      <w:r w:rsidRPr="00F41A3E">
        <w:tab/>
        <w:t>Tijana Licul</w:t>
      </w:r>
    </w:p>
    <w:p w:rsidRPr="00F41A3E" w:rsidR="00C22DA1" w:rsidP="00972714" w:rsidRDefault="00C22DA1"/>
    <w:p w:rsidRPr="00F41A3E" w:rsidR="00C22DA1" w:rsidP="00972714" w:rsidRDefault="00C22DA1"/>
    <w:p w:rsidRPr="00F41A3E" w:rsidR="00067AEE" w:rsidP="00972714" w:rsidRDefault="00067AEE"/>
    <w:p w:rsidRPr="00F41A3E" w:rsidR="00211080" w:rsidP="00211080" w:rsidRDefault="00211080">
      <w:r w:rsidRPr="00F41A3E">
        <w:t>UPUTA O PRAVNOM LIJEKU:</w:t>
      </w:r>
    </w:p>
    <w:p w:rsidRPr="00F41A3E" w:rsidR="00211080" w:rsidP="00F41A3E" w:rsidRDefault="00211080">
      <w:pPr>
        <w:ind w:firstLine="708"/>
        <w:jc w:val="both"/>
      </w:pPr>
      <w:r w:rsidRPr="00F41A3E">
        <w:t>Protiv ovog rješenja može se podnijeti žalba u roku od 8 dana od dana dostave, a dostava se smatra obavljenom istekom trećega dana od dana njegova isticanja na mrežnoj stranici e-Oglasna ploča sudova (čl. 103. st. 5. OZ-a u svezi s čl. 247. st. 1. SZ-a). Žalba se podnosi putem ovog suda u tri istovjetna primjerka, a o žalbi odlučuje Visoki trgovački sud Republike Hrvatske.</w:t>
      </w:r>
    </w:p>
    <w:p w:rsidRPr="00F41A3E" w:rsidR="00F41A3E" w:rsidP="00F41A3E" w:rsidRDefault="00F41A3E">
      <w:pPr>
        <w:ind w:firstLine="708"/>
        <w:jc w:val="both"/>
      </w:pPr>
      <w:r w:rsidRPr="00F41A3E">
        <w:rPr>
          <w:shd w:val="clear" w:color="auto" w:fill="FFFFFF"/>
        </w:rPr>
        <w:t>Smatrat će se da je ovo rješenje o dosudi dostavljeno svim osobama kojima se dostavlja zaključak o prodaji te svim sudionicima u dražbi istekom trećega dana od dana njegova isticanja na oglasnoj ploči. Te osobe imaju pravo tražiti da im se u sudskoj pisarnici neposredno preda otpravak rješenja.</w:t>
      </w:r>
    </w:p>
    <w:p w:rsidRPr="00F41A3E" w:rsidR="00211080" w:rsidP="00211080" w:rsidRDefault="00211080"/>
    <w:p w:rsidRPr="00F41A3E" w:rsidR="00B03908" w:rsidP="00211080" w:rsidRDefault="00B03908"/>
    <w:p w:rsidRPr="00F41A3E" w:rsidR="00211080" w:rsidP="00211080" w:rsidRDefault="00211080">
      <w:pPr>
        <w:jc w:val="both"/>
      </w:pPr>
      <w:r w:rsidRPr="00F41A3E">
        <w:t>DNA:</w:t>
      </w:r>
    </w:p>
    <w:p w:rsidRPr="00F41A3E" w:rsidR="00211080" w:rsidP="00211080" w:rsidRDefault="00211080">
      <w:pPr>
        <w:ind w:firstLine="708"/>
        <w:jc w:val="both"/>
      </w:pPr>
      <w:r w:rsidRPr="00F41A3E">
        <w:t xml:space="preserve">- e-oglasna ploča </w:t>
      </w:r>
      <w:r w:rsidRPr="00F41A3E" w:rsidR="00F41A3E">
        <w:t>suda</w:t>
      </w:r>
    </w:p>
    <w:p w:rsidRPr="00F41A3E" w:rsidR="00211080" w:rsidP="00211080" w:rsidRDefault="00F41A3E">
      <w:pPr>
        <w:ind w:firstLine="708"/>
        <w:jc w:val="both"/>
      </w:pPr>
      <w:r w:rsidRPr="00F41A3E">
        <w:lastRenderedPageBreak/>
        <w:t xml:space="preserve">- </w:t>
      </w:r>
      <w:r w:rsidRPr="00F41A3E" w:rsidR="00211080">
        <w:t>Financijskoj agenciji, Rijeka, F. Kurelca 8, radi objave na mrežnim stranicama (čl. 103. st. 4. OZ-a)</w:t>
      </w:r>
    </w:p>
    <w:p w:rsidR="005B3C48" w:rsidP="00211080" w:rsidRDefault="00211080">
      <w:pPr>
        <w:ind w:firstLine="708"/>
        <w:jc w:val="both"/>
      </w:pPr>
      <w:r w:rsidRPr="00F41A3E">
        <w:t xml:space="preserve">- </w:t>
      </w:r>
      <w:r w:rsidRPr="00F41A3E" w:rsidR="00190805">
        <w:t xml:space="preserve">Općinski sud u </w:t>
      </w:r>
      <w:r w:rsidR="005B3C48">
        <w:t>Pazinu</w:t>
      </w:r>
      <w:r w:rsidRPr="00F41A3E" w:rsidR="00190805">
        <w:t xml:space="preserve">, Zemljišnoknjižni odjel </w:t>
      </w:r>
      <w:r w:rsidR="008135F5">
        <w:t>Labin</w:t>
      </w:r>
      <w:r w:rsidR="00EC6B0A">
        <w:t xml:space="preserve"> radi provedbe točke V.</w:t>
      </w:r>
    </w:p>
    <w:p w:rsidR="008135F5" w:rsidP="00211080" w:rsidRDefault="005B3C48">
      <w:pPr>
        <w:ind w:firstLine="708"/>
        <w:jc w:val="both"/>
      </w:pPr>
      <w:r>
        <w:t xml:space="preserve">- </w:t>
      </w:r>
      <w:r w:rsidR="008135F5">
        <w:t>ovaj sud na posl. broj: P-1461/15 – na znanje</w:t>
      </w:r>
    </w:p>
    <w:p w:rsidR="008135F5" w:rsidP="00211080" w:rsidRDefault="008135F5">
      <w:pPr>
        <w:ind w:firstLine="708"/>
        <w:jc w:val="both"/>
      </w:pPr>
      <w:r>
        <w:t>- Ministarstvo financija, Porezna uprava, Područni ured Pazin</w:t>
      </w:r>
    </w:p>
    <w:p w:rsidR="008135F5" w:rsidP="00211080" w:rsidRDefault="008135F5">
      <w:pPr>
        <w:ind w:firstLine="708"/>
        <w:jc w:val="both"/>
      </w:pPr>
      <w:r>
        <w:t>- KERMAS ULAGANJA d.o.o. Pula, Dobrilina 9</w:t>
      </w:r>
    </w:p>
    <w:p w:rsidR="008135F5" w:rsidP="00211080" w:rsidRDefault="008135F5">
      <w:pPr>
        <w:ind w:firstLine="708"/>
        <w:jc w:val="both"/>
      </w:pPr>
      <w:r>
        <w:t>- KERMAS HOLDING LIMITED, Malta, Floriana frn 1400, St. Anne Street, Europe Centre, 2nd floor</w:t>
      </w:r>
    </w:p>
    <w:p w:rsidR="00D949FD" w:rsidP="00211080" w:rsidRDefault="00D949FD">
      <w:pPr>
        <w:ind w:firstLine="708"/>
        <w:jc w:val="both"/>
      </w:pPr>
      <w:r>
        <w:t>- ŽDO Pula</w:t>
      </w:r>
    </w:p>
    <w:p w:rsidR="008135F5" w:rsidP="00211080" w:rsidRDefault="008135F5">
      <w:pPr>
        <w:jc w:val="both"/>
      </w:pPr>
    </w:p>
    <w:p w:rsidRPr="00F41A3E" w:rsidR="00211080" w:rsidP="00211080" w:rsidRDefault="00211080">
      <w:pPr>
        <w:jc w:val="both"/>
      </w:pPr>
      <w:r w:rsidRPr="00F41A3E">
        <w:t xml:space="preserve">Po pravomoćnosti: </w:t>
      </w:r>
    </w:p>
    <w:p w:rsidRPr="00F41A3E" w:rsidR="00211080" w:rsidP="00211080" w:rsidRDefault="00211080">
      <w:pPr>
        <w:ind w:firstLine="708"/>
        <w:jc w:val="both"/>
      </w:pPr>
      <w:r w:rsidRPr="00F41A3E">
        <w:t xml:space="preserve">- </w:t>
      </w:r>
      <w:r w:rsidRPr="00F41A3E" w:rsidR="00190805">
        <w:t xml:space="preserve">Općinski sud u </w:t>
      </w:r>
      <w:r w:rsidR="005B3C48">
        <w:t>Pazinu</w:t>
      </w:r>
      <w:r w:rsidRPr="00F41A3E" w:rsidR="00190805">
        <w:t xml:space="preserve">, Zemljišnoknjižni odjel </w:t>
      </w:r>
      <w:r w:rsidR="008135F5">
        <w:t>Labin</w:t>
      </w:r>
      <w:r w:rsidRPr="00F41A3E">
        <w:t>, sa potvrdom pravomoćnosti i uz potvrdu o plaćenoj kupovnini, radi provedbe točke III. izreke ovog rješenja</w:t>
      </w:r>
    </w:p>
    <w:p w:rsidRPr="00F41A3E" w:rsidR="00211080" w:rsidP="00211080" w:rsidRDefault="00211080">
      <w:pPr>
        <w:ind w:firstLine="708"/>
        <w:jc w:val="both"/>
      </w:pPr>
      <w:r w:rsidRPr="00F41A3E">
        <w:t xml:space="preserve">- Financijska agencija, Rijeka, F. Kurelca 8, sa potvrdom pravomoćnosti, radi objave na mrežnim stranicama (čl. 26. Pravilnika o načinu i postupku provedbe prodaje nekretnina i </w:t>
      </w:r>
    </w:p>
    <w:p w:rsidR="00211080" w:rsidP="00211080" w:rsidRDefault="00211080">
      <w:pPr>
        <w:jc w:val="both"/>
      </w:pPr>
      <w:r w:rsidRPr="00F41A3E">
        <w:t xml:space="preserve">pokretnina u ovršnom postupku) </w:t>
      </w:r>
    </w:p>
    <w:p w:rsidR="00842D2D" w:rsidP="00211080" w:rsidRDefault="00842D2D">
      <w:pPr>
        <w:jc w:val="both"/>
      </w:pPr>
    </w:p>
    <w:p w:rsidR="005B3C48" w:rsidP="00211080" w:rsidRDefault="005B3C48">
      <w:pPr>
        <w:jc w:val="both"/>
      </w:pPr>
    </w:p>
    <w:p w:rsidR="00842D2D" w:rsidP="00211080" w:rsidRDefault="00842D2D">
      <w:pPr>
        <w:jc w:val="both"/>
      </w:pPr>
      <w:r>
        <w:t>Prilog:</w:t>
      </w:r>
    </w:p>
    <w:p w:rsidRPr="00F41A3E" w:rsidR="00842D2D" w:rsidP="00842D2D" w:rsidRDefault="00842D2D">
      <w:pPr>
        <w:ind w:firstLine="708"/>
        <w:jc w:val="both"/>
      </w:pPr>
      <w:r>
        <w:t xml:space="preserve">- </w:t>
      </w:r>
      <w:r w:rsidR="00350E4C">
        <w:t xml:space="preserve">Izvješće o provedenoj elektroničkoj javnoj dražbi (identifikator nadmetanja </w:t>
      </w:r>
      <w:r w:rsidR="0011453B">
        <w:t>24503</w:t>
      </w:r>
      <w:r w:rsidR="00350E4C">
        <w:t xml:space="preserve">) – list </w:t>
      </w:r>
      <w:r w:rsidR="0011453B">
        <w:t>1152 do 1162</w:t>
      </w:r>
      <w:r w:rsidR="00350E4C">
        <w:t xml:space="preserve"> spisa</w:t>
      </w:r>
    </w:p>
    <w:sectPr w:rsidRPr="00F41A3E" w:rsidR="00842D2D" w:rsidSect="00972714">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67AEE" w:rsidRDefault="00067AEE">
      <w:r>
        <w:separator/>
      </w:r>
    </w:p>
  </w:endnote>
  <w:endnote w:type="continuationSeparator" w:id="0">
    <w:p w:rsidR="00067AEE" w:rsidRDefault="00067AE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67AEE" w:rsidRDefault="00067AEE">
      <w:r>
        <w:separator/>
      </w:r>
    </w:p>
  </w:footnote>
  <w:footnote w:type="continuationSeparator" w:id="0">
    <w:p w:rsidR="00067AEE" w:rsidRDefault="00067AE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67AEE" w:rsidP="00972714" w:rsidRDefault="00067AE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67AEE" w:rsidRDefault="00067AEE">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67AEE" w:rsidP="00972714" w:rsidRDefault="00067AE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90E53">
      <w:rPr>
        <w:rStyle w:val="Brojstranice"/>
        <w:noProof/>
      </w:rPr>
      <w:t>12</w:t>
    </w:r>
    <w:r>
      <w:rPr>
        <w:rStyle w:val="Brojstranice"/>
      </w:rPr>
      <w:fldChar w:fldCharType="end"/>
    </w:r>
  </w:p>
  <w:p w:rsidRPr="00446407" w:rsidR="00067AEE" w:rsidP="00445CFD" w:rsidRDefault="00067AEE">
    <w:pPr>
      <w:jc w:val="right"/>
    </w:pPr>
    <w:r w:rsidRPr="004E7232">
      <w:rPr>
        <w:b/>
      </w:rPr>
      <w:t xml:space="preserve">                                                                                    </w:t>
    </w:r>
    <w:r>
      <w:rPr>
        <w:b/>
      </w:rPr>
      <w:t xml:space="preserve">            </w:t>
    </w:r>
    <w:r w:rsidR="00A90173">
      <w:t>Posl. broj: 4 St-</w:t>
    </w:r>
    <w:r w:rsidR="00524C23">
      <w:t>103/18</w:t>
    </w:r>
    <w:r w:rsidR="00841E55">
      <w:t>-250</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67AEE" w:rsidRDefault="00067AEE">
    <w:pPr>
      <w:pStyle w:val="Zaglavlje"/>
    </w:pPr>
    <w:r>
      <w:tab/>
    </w:r>
    <w:r w:rsidR="00A90173">
      <w:tab/>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D309E3"/>
    <w:multiLevelType w:val="hybridMultilevel"/>
    <w:tmpl w:val="E5F69FF0"/>
    <w:lvl w:ilvl="0" w:tplc="4566EDC0">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31373AC0"/>
    <w:multiLevelType w:val="hybridMultilevel"/>
    <w:tmpl w:val="EA5A1442"/>
    <w:lvl w:ilvl="0" w:tplc="FD02D3F4">
      <w:start w:val="5"/>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34513700"/>
    <w:multiLevelType w:val="hybridMultilevel"/>
    <w:tmpl w:val="74AA0B90"/>
    <w:lvl w:ilvl="0" w:tplc="4566EDC0">
      <w:start w:val="1"/>
      <w:numFmt w:val="bullet"/>
      <w:lvlText w:val=""/>
      <w:lvlJc w:val="left"/>
      <w:pPr>
        <w:ind w:left="690" w:hanging="360"/>
      </w:pPr>
      <w:rPr>
        <w:rFonts w:hint="default" w:ascii="Symbol" w:hAnsi="Symbol"/>
      </w:rPr>
    </w:lvl>
    <w:lvl w:ilvl="1" w:tplc="041A0003">
      <w:start w:val="1"/>
      <w:numFmt w:val="bullet"/>
      <w:lvlText w:val="o"/>
      <w:lvlJc w:val="left"/>
      <w:pPr>
        <w:ind w:left="1410" w:hanging="360"/>
      </w:pPr>
      <w:rPr>
        <w:rFonts w:hint="default" w:ascii="Courier New" w:hAnsi="Courier New" w:cs="Courier New"/>
      </w:rPr>
    </w:lvl>
    <w:lvl w:ilvl="2" w:tplc="041A0005">
      <w:start w:val="1"/>
      <w:numFmt w:val="bullet"/>
      <w:lvlText w:val=""/>
      <w:lvlJc w:val="left"/>
      <w:pPr>
        <w:ind w:left="2130" w:hanging="360"/>
      </w:pPr>
      <w:rPr>
        <w:rFonts w:hint="default" w:ascii="Wingdings" w:hAnsi="Wingdings"/>
      </w:rPr>
    </w:lvl>
    <w:lvl w:ilvl="3" w:tplc="041A0001">
      <w:start w:val="1"/>
      <w:numFmt w:val="bullet"/>
      <w:lvlText w:val=""/>
      <w:lvlJc w:val="left"/>
      <w:pPr>
        <w:ind w:left="2850" w:hanging="360"/>
      </w:pPr>
      <w:rPr>
        <w:rFonts w:hint="default" w:ascii="Symbol" w:hAnsi="Symbol"/>
      </w:rPr>
    </w:lvl>
    <w:lvl w:ilvl="4" w:tplc="041A0003">
      <w:start w:val="1"/>
      <w:numFmt w:val="bullet"/>
      <w:lvlText w:val="o"/>
      <w:lvlJc w:val="left"/>
      <w:pPr>
        <w:ind w:left="3570" w:hanging="360"/>
      </w:pPr>
      <w:rPr>
        <w:rFonts w:hint="default" w:ascii="Courier New" w:hAnsi="Courier New" w:cs="Courier New"/>
      </w:rPr>
    </w:lvl>
    <w:lvl w:ilvl="5" w:tplc="041A0005">
      <w:start w:val="1"/>
      <w:numFmt w:val="bullet"/>
      <w:lvlText w:val=""/>
      <w:lvlJc w:val="left"/>
      <w:pPr>
        <w:ind w:left="4290" w:hanging="360"/>
      </w:pPr>
      <w:rPr>
        <w:rFonts w:hint="default" w:ascii="Wingdings" w:hAnsi="Wingdings"/>
      </w:rPr>
    </w:lvl>
    <w:lvl w:ilvl="6" w:tplc="041A0001">
      <w:start w:val="1"/>
      <w:numFmt w:val="bullet"/>
      <w:lvlText w:val=""/>
      <w:lvlJc w:val="left"/>
      <w:pPr>
        <w:ind w:left="5010" w:hanging="360"/>
      </w:pPr>
      <w:rPr>
        <w:rFonts w:hint="default" w:ascii="Symbol" w:hAnsi="Symbol"/>
      </w:rPr>
    </w:lvl>
    <w:lvl w:ilvl="7" w:tplc="041A0003">
      <w:start w:val="1"/>
      <w:numFmt w:val="bullet"/>
      <w:lvlText w:val="o"/>
      <w:lvlJc w:val="left"/>
      <w:pPr>
        <w:ind w:left="5730" w:hanging="360"/>
      </w:pPr>
      <w:rPr>
        <w:rFonts w:hint="default" w:ascii="Courier New" w:hAnsi="Courier New" w:cs="Courier New"/>
      </w:rPr>
    </w:lvl>
    <w:lvl w:ilvl="8" w:tplc="041A0005">
      <w:start w:val="1"/>
      <w:numFmt w:val="bullet"/>
      <w:lvlText w:val=""/>
      <w:lvlJc w:val="left"/>
      <w:pPr>
        <w:ind w:left="6450" w:hanging="360"/>
      </w:pPr>
      <w:rPr>
        <w:rFonts w:hint="default" w:ascii="Wingdings" w:hAnsi="Wingdings"/>
      </w:rPr>
    </w:lvl>
  </w:abstractNum>
  <w:abstractNum w:abstractNumId="3">
    <w:nsid w:val="3B0D18E2"/>
    <w:multiLevelType w:val="hybridMultilevel"/>
    <w:tmpl w:val="7380720C"/>
    <w:lvl w:ilvl="0" w:tplc="9920FB16">
      <w:start w:val="1"/>
      <w:numFmt w:val="bullet"/>
      <w:lvlText w:val=""/>
      <w:lvlJc w:val="left"/>
      <w:pPr>
        <w:ind w:left="720" w:hanging="360"/>
      </w:pPr>
      <w:rPr>
        <w:rFonts w:hint="default" w:ascii="Symbol" w:hAnsi="Symbol"/>
        <w:color w:val="000000"/>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52FF564E"/>
    <w:multiLevelType w:val="hybridMultilevel"/>
    <w:tmpl w:val="FAC4F3CC"/>
    <w:lvl w:ilvl="0" w:tplc="42A4E07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53147E23"/>
    <w:multiLevelType w:val="multilevel"/>
    <w:tmpl w:val="BA74AE9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4341F47"/>
    <w:multiLevelType w:val="hybridMultilevel"/>
    <w:tmpl w:val="5BE827F4"/>
    <w:lvl w:ilvl="0" w:tplc="28E07588">
      <w:start w:val="4"/>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7">
    <w:nsid w:val="60864BD1"/>
    <w:multiLevelType w:val="hybridMultilevel"/>
    <w:tmpl w:val="8FD8C2CE"/>
    <w:lvl w:ilvl="0" w:tplc="66F40EBC">
      <w:start w:val="1"/>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8">
    <w:nsid w:val="7D6E29A9"/>
    <w:multiLevelType w:val="hybridMultilevel"/>
    <w:tmpl w:val="74568626"/>
    <w:lvl w:ilvl="0" w:tplc="2FD4682A">
      <w:start w:val="1"/>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num w:numId="1">
    <w:abstractNumId w:val="4"/>
  </w:num>
  <w:num w:numId="2">
    <w:abstractNumId w:val="7"/>
  </w:num>
  <w:num w:numId="3">
    <w:abstractNumId w:val="8"/>
  </w:num>
  <w:num w:numId="4">
    <w:abstractNumId w:val="1"/>
  </w:num>
  <w:num w:numId="5">
    <w:abstractNumId w:val="2"/>
  </w:num>
  <w:num w:numId="6">
    <w:abstractNumId w:val="0"/>
  </w:num>
  <w:num w:numId="7">
    <w:abstractNumId w:val="3"/>
  </w:num>
  <w:num w:numId="8">
    <w:abstractNumId w:val="6"/>
  </w:num>
  <w:num w:numId="9">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714"/>
    <w:rsid w:val="0005271E"/>
    <w:rsid w:val="00067AEE"/>
    <w:rsid w:val="00087EF3"/>
    <w:rsid w:val="000C5BB5"/>
    <w:rsid w:val="000E53E3"/>
    <w:rsid w:val="001043CF"/>
    <w:rsid w:val="0011453B"/>
    <w:rsid w:val="001350DB"/>
    <w:rsid w:val="00147F0B"/>
    <w:rsid w:val="00164A9E"/>
    <w:rsid w:val="00173BAE"/>
    <w:rsid w:val="001831A7"/>
    <w:rsid w:val="00186303"/>
    <w:rsid w:val="00190805"/>
    <w:rsid w:val="0019180D"/>
    <w:rsid w:val="001A775C"/>
    <w:rsid w:val="001B5AA0"/>
    <w:rsid w:val="001C580C"/>
    <w:rsid w:val="001C7341"/>
    <w:rsid w:val="001D0623"/>
    <w:rsid w:val="001D0CA0"/>
    <w:rsid w:val="001E02F0"/>
    <w:rsid w:val="001F1022"/>
    <w:rsid w:val="00211080"/>
    <w:rsid w:val="002413E0"/>
    <w:rsid w:val="00242F8D"/>
    <w:rsid w:val="0025109B"/>
    <w:rsid w:val="00251457"/>
    <w:rsid w:val="00256E04"/>
    <w:rsid w:val="00280A73"/>
    <w:rsid w:val="00290EE4"/>
    <w:rsid w:val="00296DCA"/>
    <w:rsid w:val="002C62DD"/>
    <w:rsid w:val="002E46E0"/>
    <w:rsid w:val="003111A7"/>
    <w:rsid w:val="00337CF2"/>
    <w:rsid w:val="00350E4C"/>
    <w:rsid w:val="00364629"/>
    <w:rsid w:val="00366257"/>
    <w:rsid w:val="00385DCE"/>
    <w:rsid w:val="00391B70"/>
    <w:rsid w:val="003F328C"/>
    <w:rsid w:val="003F5D25"/>
    <w:rsid w:val="00425282"/>
    <w:rsid w:val="00445CFD"/>
    <w:rsid w:val="00446407"/>
    <w:rsid w:val="0046530C"/>
    <w:rsid w:val="00467A8E"/>
    <w:rsid w:val="00472107"/>
    <w:rsid w:val="0048381A"/>
    <w:rsid w:val="00487D32"/>
    <w:rsid w:val="00487D46"/>
    <w:rsid w:val="0049145D"/>
    <w:rsid w:val="004A68B4"/>
    <w:rsid w:val="004B50DB"/>
    <w:rsid w:val="004C2203"/>
    <w:rsid w:val="004E7232"/>
    <w:rsid w:val="004F643F"/>
    <w:rsid w:val="0050241F"/>
    <w:rsid w:val="005128E1"/>
    <w:rsid w:val="00515AF2"/>
    <w:rsid w:val="00524C23"/>
    <w:rsid w:val="00527997"/>
    <w:rsid w:val="005466DC"/>
    <w:rsid w:val="005470D0"/>
    <w:rsid w:val="00590E53"/>
    <w:rsid w:val="005B3C48"/>
    <w:rsid w:val="005B698E"/>
    <w:rsid w:val="005D73EA"/>
    <w:rsid w:val="005F5054"/>
    <w:rsid w:val="006122DA"/>
    <w:rsid w:val="00626D93"/>
    <w:rsid w:val="006653A5"/>
    <w:rsid w:val="00673E2A"/>
    <w:rsid w:val="006746CB"/>
    <w:rsid w:val="00676F34"/>
    <w:rsid w:val="0068094C"/>
    <w:rsid w:val="006829BB"/>
    <w:rsid w:val="006937AA"/>
    <w:rsid w:val="006C3461"/>
    <w:rsid w:val="006E0CDC"/>
    <w:rsid w:val="006F609A"/>
    <w:rsid w:val="007243F1"/>
    <w:rsid w:val="00793C76"/>
    <w:rsid w:val="007A185E"/>
    <w:rsid w:val="007A2C38"/>
    <w:rsid w:val="007D7417"/>
    <w:rsid w:val="007E31D4"/>
    <w:rsid w:val="007F25FB"/>
    <w:rsid w:val="007F2888"/>
    <w:rsid w:val="00812B0C"/>
    <w:rsid w:val="008135F5"/>
    <w:rsid w:val="00817B30"/>
    <w:rsid w:val="0082507F"/>
    <w:rsid w:val="00831D68"/>
    <w:rsid w:val="008363A8"/>
    <w:rsid w:val="00841E55"/>
    <w:rsid w:val="00842D2D"/>
    <w:rsid w:val="00866548"/>
    <w:rsid w:val="008727DA"/>
    <w:rsid w:val="008771D1"/>
    <w:rsid w:val="008A1D1A"/>
    <w:rsid w:val="008A43FD"/>
    <w:rsid w:val="00905566"/>
    <w:rsid w:val="0093293F"/>
    <w:rsid w:val="00936FE1"/>
    <w:rsid w:val="00972714"/>
    <w:rsid w:val="00996D94"/>
    <w:rsid w:val="009A50C3"/>
    <w:rsid w:val="009B55F6"/>
    <w:rsid w:val="009F0593"/>
    <w:rsid w:val="00A201CF"/>
    <w:rsid w:val="00A412B0"/>
    <w:rsid w:val="00A90173"/>
    <w:rsid w:val="00AA014D"/>
    <w:rsid w:val="00AC11DC"/>
    <w:rsid w:val="00B03908"/>
    <w:rsid w:val="00B23DF4"/>
    <w:rsid w:val="00B70FB4"/>
    <w:rsid w:val="00B8262A"/>
    <w:rsid w:val="00BC0281"/>
    <w:rsid w:val="00BE60DE"/>
    <w:rsid w:val="00BE7500"/>
    <w:rsid w:val="00BF2269"/>
    <w:rsid w:val="00C01FDE"/>
    <w:rsid w:val="00C16F28"/>
    <w:rsid w:val="00C22DA1"/>
    <w:rsid w:val="00C836CB"/>
    <w:rsid w:val="00CB399F"/>
    <w:rsid w:val="00D016EB"/>
    <w:rsid w:val="00D2379D"/>
    <w:rsid w:val="00D366CF"/>
    <w:rsid w:val="00D5716B"/>
    <w:rsid w:val="00D60105"/>
    <w:rsid w:val="00D76B37"/>
    <w:rsid w:val="00D949FD"/>
    <w:rsid w:val="00DA3E10"/>
    <w:rsid w:val="00DB6408"/>
    <w:rsid w:val="00DD7D99"/>
    <w:rsid w:val="00DF3839"/>
    <w:rsid w:val="00E030D0"/>
    <w:rsid w:val="00E06D49"/>
    <w:rsid w:val="00E06E94"/>
    <w:rsid w:val="00E07153"/>
    <w:rsid w:val="00E54C44"/>
    <w:rsid w:val="00E77174"/>
    <w:rsid w:val="00E9372C"/>
    <w:rsid w:val="00E942DF"/>
    <w:rsid w:val="00E956C0"/>
    <w:rsid w:val="00EC6B0A"/>
    <w:rsid w:val="00ED5077"/>
    <w:rsid w:val="00F14C50"/>
    <w:rsid w:val="00F211B8"/>
    <w:rsid w:val="00F27508"/>
    <w:rsid w:val="00F34385"/>
    <w:rsid w:val="00F40ADA"/>
    <w:rsid w:val="00F41A3E"/>
    <w:rsid w:val="00F50794"/>
    <w:rsid w:val="00F84A81"/>
    <w:rsid w:val="00FA68E8"/>
    <w:rsid w:val="00FB0BFE"/>
    <w:rsid w:val="00FB1333"/>
    <w:rsid w:val="00FC498F"/>
    <w:rsid w:val="00FC5E6F"/>
    <w:rsid w:val="00FE17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http://www.java.hr/xml/smarttags/zakoni" w:name="zakoni"/>
  <w:shapeDefaults>
    <o:shapedefaults spidmax="1026" v:ext="edit"/>
    <o:shapelayout v:ext="edit">
      <o:idmap data="1" v:ext="edit"/>
    </o:shapelayout>
  </w:shapeDefaults>
  <w:decimalSymbol w:val=","/>
  <w:listSeparator w:val=";"/>
  <w14:docId w14:val="24F4A19F"/>
  <w15:docId w15:val="{15720B10-1F94-44E2-BF28-417C555BC1A3}"/>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72714"/>
    <w:rPr>
      <w:bCs/>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972714"/>
    <w:pPr>
      <w:tabs>
        <w:tab w:val="center" w:pos="4536"/>
        <w:tab w:val="right" w:pos="9072"/>
      </w:tabs>
    </w:pPr>
  </w:style>
  <w:style w:type="character" w:styleId="Brojstranice">
    <w:name w:val="page number"/>
    <w:basedOn w:val="Zadanifontodlomka"/>
    <w:rsid w:val="00972714"/>
  </w:style>
  <w:style w:type="paragraph" w:styleId="Podnoje">
    <w:name w:val="footer"/>
    <w:basedOn w:val="Normal"/>
    <w:rsid w:val="004E7232"/>
    <w:pPr>
      <w:tabs>
        <w:tab w:val="center" w:pos="4536"/>
        <w:tab w:val="right" w:pos="9072"/>
      </w:tabs>
    </w:pPr>
  </w:style>
  <w:style w:type="paragraph" w:styleId="Odlomakpopisa">
    <w:name w:val="List Paragraph"/>
    <w:basedOn w:val="Normal"/>
    <w:uiPriority w:val="34"/>
    <w:qFormat/>
    <w:rsid w:val="00251457"/>
    <w:pPr>
      <w:ind w:left="708"/>
    </w:pPr>
    <w:rPr>
      <w:rFonts w:ascii="Arial" w:hAnsi="Arial"/>
      <w:b/>
      <w:bCs w:val="false"/>
      <w:lang w:eastAsia="en-US"/>
    </w:rPr>
  </w:style>
  <w:style w:type="paragraph" w:styleId="Tekstbalonia">
    <w:name w:val="Balloon Text"/>
    <w:basedOn w:val="Normal"/>
    <w:link w:val="TekstbaloniaChar"/>
    <w:rsid w:val="00E942DF"/>
    <w:rPr>
      <w:rFonts w:ascii="Tahoma" w:hAnsi="Tahoma" w:cs="Tahoma"/>
      <w:sz w:val="16"/>
      <w:szCs w:val="16"/>
    </w:rPr>
  </w:style>
  <w:style w:type="character" w:styleId="TekstbaloniaChar" w:customStyle="true">
    <w:name w:val="Tekst balončića Char"/>
    <w:link w:val="Tekstbalonia"/>
    <w:rsid w:val="00E942DF"/>
    <w:rPr>
      <w:rFonts w:ascii="Tahoma" w:hAnsi="Tahoma" w:cs="Tahoma"/>
      <w:bCs/>
      <w:sz w:val="16"/>
      <w:szCs w:val="16"/>
    </w:rPr>
  </w:style>
  <w:style w:type="character" w:styleId="apple-converted-space" w:customStyle="true">
    <w:name w:val="apple-converted-space"/>
    <w:basedOn w:val="Zadanifontodlomka"/>
    <w:rsid w:val="007A185E"/>
  </w:style>
  <w:style w:type="character" w:styleId="Tekstrezerviranogmjesta">
    <w:name w:val="Placeholder Text"/>
    <w:basedOn w:val="Zadanifontodlomka"/>
    <w:uiPriority w:val="99"/>
    <w:semiHidden/>
    <w:rsid w:val="00841E55"/>
    <w:rPr>
      <w:color w:val="808080"/>
      <w:bdr w:val="none" w:color="auto" w:sz="0" w:space="0"/>
      <w:shd w:val="clear" w:color="auto" w:fill="auto"/>
    </w:rPr>
  </w:style>
  <w:style w:type="character" w:styleId="eSPISCCParagraphDefaultFont" w:customStyle="true">
    <w:name w:val="eSPIS_CC_Paragraph Default Font"/>
    <w:basedOn w:val="Zadanifontodlomka"/>
    <w:rsid w:val="00841E5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41E55"/>
    <w:rPr>
      <w:bdr w:val="none" w:color="auto" w:sz="0" w:space="0"/>
      <w:shd w:val="clear" w:color="auto" w:fill="FFFFCC"/>
      <w:lang w:val="hr-HR"/>
    </w:rPr>
  </w:style>
  <w:style w:type="character" w:styleId="PozadinaSvijetloCrvena" w:customStyle="true">
    <w:name w:val="Pozadina_SvijetloCrvena"/>
    <w:basedOn w:val="eSPISCCParagraphDefaultFont"/>
    <w:rsid w:val="00841E5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41E55"/>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17917">
      <w:bodyDiv w:val="true"/>
      <w:marLeft w:val="0"/>
      <w:marRight w:val="0"/>
      <w:marTop w:val="0"/>
      <w:marBottom w:val="0"/>
      <w:divBdr>
        <w:top w:val="none" w:color="auto" w:sz="0" w:space="0"/>
        <w:left w:val="none" w:color="auto" w:sz="0" w:space="0"/>
        <w:bottom w:val="none" w:color="auto" w:sz="0" w:space="0"/>
        <w:right w:val="none" w:color="auto" w:sz="0" w:space="0"/>
      </w:divBdr>
    </w:div>
    <w:div w:id="164172624">
      <w:bodyDiv w:val="true"/>
      <w:marLeft w:val="0"/>
      <w:marRight w:val="0"/>
      <w:marTop w:val="0"/>
      <w:marBottom w:val="0"/>
      <w:divBdr>
        <w:top w:val="none" w:color="auto" w:sz="0" w:space="0"/>
        <w:left w:val="none" w:color="auto" w:sz="0" w:space="0"/>
        <w:bottom w:val="none" w:color="auto" w:sz="0" w:space="0"/>
        <w:right w:val="none" w:color="auto" w:sz="0" w:space="0"/>
      </w:divBdr>
    </w:div>
    <w:div w:id="264582550">
      <w:bodyDiv w:val="true"/>
      <w:marLeft w:val="0"/>
      <w:marRight w:val="0"/>
      <w:marTop w:val="0"/>
      <w:marBottom w:val="0"/>
      <w:divBdr>
        <w:top w:val="none" w:color="auto" w:sz="0" w:space="0"/>
        <w:left w:val="none" w:color="auto" w:sz="0" w:space="0"/>
        <w:bottom w:val="none" w:color="auto" w:sz="0" w:space="0"/>
        <w:right w:val="none" w:color="auto" w:sz="0" w:space="0"/>
      </w:divBdr>
      <w:divsChild>
        <w:div w:id="2100831722">
          <w:marLeft w:val="3150"/>
          <w:marRight w:val="0"/>
          <w:marTop w:val="0"/>
          <w:marBottom w:val="0"/>
          <w:divBdr>
            <w:top w:val="none" w:color="auto" w:sz="0" w:space="0"/>
            <w:left w:val="none" w:color="auto" w:sz="0" w:space="0"/>
            <w:bottom w:val="none" w:color="auto" w:sz="0" w:space="0"/>
            <w:right w:val="none" w:color="auto" w:sz="0" w:space="0"/>
          </w:divBdr>
          <w:divsChild>
            <w:div w:id="1203984597">
              <w:marLeft w:val="0"/>
              <w:marRight w:val="0"/>
              <w:marTop w:val="0"/>
              <w:marBottom w:val="0"/>
              <w:divBdr>
                <w:top w:val="single" w:color="AAAAAA" w:sz="6" w:space="6"/>
                <w:left w:val="single" w:color="AAAAAA" w:sz="6" w:space="6"/>
                <w:bottom w:val="single" w:color="AAAAAA" w:sz="6" w:space="6"/>
                <w:right w:val="single" w:color="AAAAAA" w:sz="6" w:space="6"/>
              </w:divBdr>
              <w:divsChild>
                <w:div w:id="288705957">
                  <w:marLeft w:val="0"/>
                  <w:marRight w:val="0"/>
                  <w:marTop w:val="0"/>
                  <w:marBottom w:val="0"/>
                  <w:divBdr>
                    <w:top w:val="none" w:color="auto" w:sz="0" w:space="0"/>
                    <w:left w:val="none" w:color="auto" w:sz="0" w:space="0"/>
                    <w:bottom w:val="none" w:color="auto" w:sz="0" w:space="0"/>
                    <w:right w:val="none" w:color="auto" w:sz="0" w:space="0"/>
                  </w:divBdr>
                </w:div>
                <w:div w:id="539321271">
                  <w:marLeft w:val="0"/>
                  <w:marRight w:val="0"/>
                  <w:marTop w:val="0"/>
                  <w:marBottom w:val="0"/>
                  <w:divBdr>
                    <w:top w:val="none" w:color="auto" w:sz="0" w:space="0"/>
                    <w:left w:val="none" w:color="auto" w:sz="0" w:space="0"/>
                    <w:bottom w:val="none" w:color="auto" w:sz="0" w:space="0"/>
                    <w:right w:val="none" w:color="auto" w:sz="0" w:space="0"/>
                  </w:divBdr>
                </w:div>
                <w:div w:id="1327511523">
                  <w:marLeft w:val="0"/>
                  <w:marRight w:val="0"/>
                  <w:marTop w:val="0"/>
                  <w:marBottom w:val="0"/>
                  <w:divBdr>
                    <w:top w:val="none" w:color="auto" w:sz="0" w:space="0"/>
                    <w:left w:val="none" w:color="auto" w:sz="0" w:space="0"/>
                    <w:bottom w:val="none" w:color="auto" w:sz="0" w:space="0"/>
                    <w:right w:val="none" w:color="auto" w:sz="0" w:space="0"/>
                  </w:divBdr>
                </w:div>
                <w:div w:id="213170275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456918799">
      <w:bodyDiv w:val="true"/>
      <w:marLeft w:val="0"/>
      <w:marRight w:val="0"/>
      <w:marTop w:val="0"/>
      <w:marBottom w:val="0"/>
      <w:divBdr>
        <w:top w:val="none" w:color="auto" w:sz="0" w:space="0"/>
        <w:left w:val="none" w:color="auto" w:sz="0" w:space="0"/>
        <w:bottom w:val="none" w:color="auto" w:sz="0" w:space="0"/>
        <w:right w:val="none" w:color="auto" w:sz="0" w:space="0"/>
      </w:divBdr>
      <w:divsChild>
        <w:div w:id="1786802151">
          <w:marLeft w:val="3150"/>
          <w:marRight w:val="0"/>
          <w:marTop w:val="0"/>
          <w:marBottom w:val="0"/>
          <w:divBdr>
            <w:top w:val="none" w:color="auto" w:sz="0" w:space="0"/>
            <w:left w:val="none" w:color="auto" w:sz="0" w:space="0"/>
            <w:bottom w:val="none" w:color="auto" w:sz="0" w:space="0"/>
            <w:right w:val="none" w:color="auto" w:sz="0" w:space="0"/>
          </w:divBdr>
          <w:divsChild>
            <w:div w:id="324431796">
              <w:marLeft w:val="0"/>
              <w:marRight w:val="0"/>
              <w:marTop w:val="0"/>
              <w:marBottom w:val="0"/>
              <w:divBdr>
                <w:top w:val="single" w:color="AAAAAA" w:sz="6" w:space="6"/>
                <w:left w:val="single" w:color="AAAAAA" w:sz="6" w:space="6"/>
                <w:bottom w:val="single" w:color="AAAAAA" w:sz="6" w:space="6"/>
                <w:right w:val="single" w:color="AAAAAA" w:sz="6" w:space="6"/>
              </w:divBdr>
              <w:divsChild>
                <w:div w:id="72824030">
                  <w:marLeft w:val="0"/>
                  <w:marRight w:val="0"/>
                  <w:marTop w:val="0"/>
                  <w:marBottom w:val="0"/>
                  <w:divBdr>
                    <w:top w:val="none" w:color="auto" w:sz="0" w:space="0"/>
                    <w:left w:val="none" w:color="auto" w:sz="0" w:space="0"/>
                    <w:bottom w:val="none" w:color="auto" w:sz="0" w:space="0"/>
                    <w:right w:val="none" w:color="auto" w:sz="0" w:space="0"/>
                  </w:divBdr>
                </w:div>
                <w:div w:id="472257924">
                  <w:marLeft w:val="0"/>
                  <w:marRight w:val="0"/>
                  <w:marTop w:val="0"/>
                  <w:marBottom w:val="0"/>
                  <w:divBdr>
                    <w:top w:val="none" w:color="auto" w:sz="0" w:space="0"/>
                    <w:left w:val="none" w:color="auto" w:sz="0" w:space="0"/>
                    <w:bottom w:val="none" w:color="auto" w:sz="0" w:space="0"/>
                    <w:right w:val="none" w:color="auto" w:sz="0" w:space="0"/>
                  </w:divBdr>
                </w:div>
                <w:div w:id="570310347">
                  <w:marLeft w:val="0"/>
                  <w:marRight w:val="0"/>
                  <w:marTop w:val="0"/>
                  <w:marBottom w:val="0"/>
                  <w:divBdr>
                    <w:top w:val="none" w:color="auto" w:sz="0" w:space="0"/>
                    <w:left w:val="none" w:color="auto" w:sz="0" w:space="0"/>
                    <w:bottom w:val="none" w:color="auto" w:sz="0" w:space="0"/>
                    <w:right w:val="none" w:color="auto" w:sz="0" w:space="0"/>
                  </w:divBdr>
                </w:div>
                <w:div w:id="982808568">
                  <w:marLeft w:val="0"/>
                  <w:marRight w:val="0"/>
                  <w:marTop w:val="0"/>
                  <w:marBottom w:val="0"/>
                  <w:divBdr>
                    <w:top w:val="none" w:color="auto" w:sz="0" w:space="0"/>
                    <w:left w:val="none" w:color="auto" w:sz="0" w:space="0"/>
                    <w:bottom w:val="none" w:color="auto" w:sz="0" w:space="0"/>
                    <w:right w:val="none" w:color="auto" w:sz="0" w:space="0"/>
                  </w:divBdr>
                </w:div>
                <w:div w:id="1300113383">
                  <w:marLeft w:val="0"/>
                  <w:marRight w:val="0"/>
                  <w:marTop w:val="0"/>
                  <w:marBottom w:val="0"/>
                  <w:divBdr>
                    <w:top w:val="none" w:color="auto" w:sz="0" w:space="0"/>
                    <w:left w:val="none" w:color="auto" w:sz="0" w:space="0"/>
                    <w:bottom w:val="none" w:color="auto" w:sz="0" w:space="0"/>
                    <w:right w:val="none" w:color="auto" w:sz="0" w:space="0"/>
                  </w:divBdr>
                </w:div>
                <w:div w:id="1462963338">
                  <w:marLeft w:val="0"/>
                  <w:marRight w:val="0"/>
                  <w:marTop w:val="0"/>
                  <w:marBottom w:val="0"/>
                  <w:divBdr>
                    <w:top w:val="none" w:color="auto" w:sz="0" w:space="0"/>
                    <w:left w:val="none" w:color="auto" w:sz="0" w:space="0"/>
                    <w:bottom w:val="none" w:color="auto" w:sz="0" w:space="0"/>
                    <w:right w:val="none" w:color="auto" w:sz="0" w:space="0"/>
                  </w:divBdr>
                </w:div>
                <w:div w:id="1916548128">
                  <w:marLeft w:val="0"/>
                  <w:marRight w:val="0"/>
                  <w:marTop w:val="240"/>
                  <w:marBottom w:val="72"/>
                  <w:divBdr>
                    <w:top w:val="none" w:color="auto" w:sz="0" w:space="0"/>
                    <w:left w:val="none" w:color="auto" w:sz="0" w:space="0"/>
                    <w:bottom w:val="none" w:color="auto" w:sz="0" w:space="0"/>
                    <w:right w:val="none" w:color="auto" w:sz="0" w:space="0"/>
                  </w:divBdr>
                </w:div>
              </w:divsChild>
            </w:div>
          </w:divsChild>
        </w:div>
      </w:divsChild>
    </w:div>
    <w:div w:id="702365434">
      <w:bodyDiv w:val="true"/>
      <w:marLeft w:val="0"/>
      <w:marRight w:val="0"/>
      <w:marTop w:val="0"/>
      <w:marBottom w:val="0"/>
      <w:divBdr>
        <w:top w:val="none" w:color="auto" w:sz="0" w:space="0"/>
        <w:left w:val="none" w:color="auto" w:sz="0" w:space="0"/>
        <w:bottom w:val="none" w:color="auto" w:sz="0" w:space="0"/>
        <w:right w:val="none" w:color="auto" w:sz="0" w:space="0"/>
      </w:divBdr>
    </w:div>
    <w:div w:id="723331830">
      <w:bodyDiv w:val="true"/>
      <w:marLeft w:val="0"/>
      <w:marRight w:val="0"/>
      <w:marTop w:val="0"/>
      <w:marBottom w:val="0"/>
      <w:divBdr>
        <w:top w:val="none" w:color="auto" w:sz="0" w:space="0"/>
        <w:left w:val="none" w:color="auto" w:sz="0" w:space="0"/>
        <w:bottom w:val="none" w:color="auto" w:sz="0" w:space="0"/>
        <w:right w:val="none" w:color="auto" w:sz="0" w:space="0"/>
      </w:divBdr>
    </w:div>
    <w:div w:id="902568584">
      <w:bodyDiv w:val="true"/>
      <w:marLeft w:val="0"/>
      <w:marRight w:val="0"/>
      <w:marTop w:val="0"/>
      <w:marBottom w:val="0"/>
      <w:divBdr>
        <w:top w:val="none" w:color="auto" w:sz="0" w:space="0"/>
        <w:left w:val="none" w:color="auto" w:sz="0" w:space="0"/>
        <w:bottom w:val="none" w:color="auto" w:sz="0" w:space="0"/>
        <w:right w:val="none" w:color="auto" w:sz="0" w:space="0"/>
      </w:divBdr>
    </w:div>
    <w:div w:id="1006133444">
      <w:bodyDiv w:val="true"/>
      <w:marLeft w:val="0"/>
      <w:marRight w:val="0"/>
      <w:marTop w:val="0"/>
      <w:marBottom w:val="0"/>
      <w:divBdr>
        <w:top w:val="none" w:color="auto" w:sz="0" w:space="0"/>
        <w:left w:val="none" w:color="auto" w:sz="0" w:space="0"/>
        <w:bottom w:val="none" w:color="auto" w:sz="0" w:space="0"/>
        <w:right w:val="none" w:color="auto" w:sz="0" w:space="0"/>
      </w:divBdr>
    </w:div>
    <w:div w:id="1355228520">
      <w:bodyDiv w:val="true"/>
      <w:marLeft w:val="0"/>
      <w:marRight w:val="0"/>
      <w:marTop w:val="0"/>
      <w:marBottom w:val="0"/>
      <w:divBdr>
        <w:top w:val="none" w:color="auto" w:sz="0" w:space="0"/>
        <w:left w:val="none" w:color="auto" w:sz="0" w:space="0"/>
        <w:bottom w:val="none" w:color="auto" w:sz="0" w:space="0"/>
        <w:right w:val="none" w:color="auto" w:sz="0" w:space="0"/>
      </w:divBdr>
    </w:div>
    <w:div w:id="1394769253">
      <w:bodyDiv w:val="true"/>
      <w:marLeft w:val="0"/>
      <w:marRight w:val="0"/>
      <w:marTop w:val="0"/>
      <w:marBottom w:val="0"/>
      <w:divBdr>
        <w:top w:val="none" w:color="auto" w:sz="0" w:space="0"/>
        <w:left w:val="none" w:color="auto" w:sz="0" w:space="0"/>
        <w:bottom w:val="none" w:color="auto" w:sz="0" w:space="0"/>
        <w:right w:val="none" w:color="auto" w:sz="0" w:space="0"/>
      </w:divBdr>
    </w:div>
    <w:div w:id="1476293323">
      <w:bodyDiv w:val="true"/>
      <w:marLeft w:val="0"/>
      <w:marRight w:val="0"/>
      <w:marTop w:val="0"/>
      <w:marBottom w:val="0"/>
      <w:divBdr>
        <w:top w:val="none" w:color="auto" w:sz="0" w:space="0"/>
        <w:left w:val="none" w:color="auto" w:sz="0" w:space="0"/>
        <w:bottom w:val="none" w:color="auto" w:sz="0" w:space="0"/>
        <w:right w:val="none" w:color="auto" w:sz="0" w:space="0"/>
      </w:divBdr>
    </w:div>
    <w:div w:id="1511290738">
      <w:bodyDiv w:val="true"/>
      <w:marLeft w:val="0"/>
      <w:marRight w:val="0"/>
      <w:marTop w:val="0"/>
      <w:marBottom w:val="0"/>
      <w:divBdr>
        <w:top w:val="none" w:color="auto" w:sz="0" w:space="0"/>
        <w:left w:val="none" w:color="auto" w:sz="0" w:space="0"/>
        <w:bottom w:val="none" w:color="auto" w:sz="0" w:space="0"/>
        <w:right w:val="none" w:color="auto" w:sz="0" w:space="0"/>
      </w:divBdr>
    </w:div>
    <w:div w:id="1773283919">
      <w:bodyDiv w:val="true"/>
      <w:marLeft w:val="0"/>
      <w:marRight w:val="0"/>
      <w:marTop w:val="0"/>
      <w:marBottom w:val="0"/>
      <w:divBdr>
        <w:top w:val="none" w:color="auto" w:sz="0" w:space="0"/>
        <w:left w:val="none" w:color="auto" w:sz="0" w:space="0"/>
        <w:bottom w:val="none" w:color="auto" w:sz="0" w:space="0"/>
        <w:right w:val="none" w:color="auto" w:sz="0" w:space="0"/>
      </w:divBdr>
      <w:divsChild>
        <w:div w:id="1326470498">
          <w:marLeft w:val="0"/>
          <w:marRight w:val="0"/>
          <w:marTop w:val="0"/>
          <w:marBottom w:val="0"/>
          <w:divBdr>
            <w:top w:val="none" w:color="auto" w:sz="0" w:space="0"/>
            <w:left w:val="none" w:color="auto" w:sz="0" w:space="0"/>
            <w:bottom w:val="none" w:color="auto" w:sz="0" w:space="0"/>
            <w:right w:val="none" w:color="auto" w:sz="0" w:space="0"/>
          </w:divBdr>
          <w:divsChild>
            <w:div w:id="1560553060">
              <w:marLeft w:val="0"/>
              <w:marRight w:val="0"/>
              <w:marTop w:val="0"/>
              <w:marBottom w:val="0"/>
              <w:divBdr>
                <w:top w:val="none" w:color="auto" w:sz="0" w:space="0"/>
                <w:left w:val="none" w:color="auto" w:sz="0" w:space="0"/>
                <w:bottom w:val="none" w:color="auto" w:sz="0" w:space="0"/>
                <w:right w:val="none" w:color="auto" w:sz="0" w:space="0"/>
              </w:divBdr>
              <w:divsChild>
                <w:div w:id="85874279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1808352260">
      <w:bodyDiv w:val="true"/>
      <w:marLeft w:val="0"/>
      <w:marRight w:val="0"/>
      <w:marTop w:val="0"/>
      <w:marBottom w:val="0"/>
      <w:divBdr>
        <w:top w:val="none" w:color="auto" w:sz="0" w:space="0"/>
        <w:left w:val="none" w:color="auto" w:sz="0" w:space="0"/>
        <w:bottom w:val="none" w:color="auto" w:sz="0" w:space="0"/>
        <w:right w:val="none" w:color="auto" w:sz="0" w:space="0"/>
      </w:divBdr>
    </w:div>
    <w:div w:id="2007515501">
      <w:bodyDiv w:val="true"/>
      <w:marLeft w:val="0"/>
      <w:marRight w:val="0"/>
      <w:marTop w:val="0"/>
      <w:marBottom w:val="0"/>
      <w:divBdr>
        <w:top w:val="none" w:color="auto" w:sz="0" w:space="0"/>
        <w:left w:val="none" w:color="auto" w:sz="0" w:space="0"/>
        <w:bottom w:val="none" w:color="auto" w:sz="0" w:space="0"/>
        <w:right w:val="none" w:color="auto" w:sz="0" w:space="0"/>
      </w:divBdr>
    </w:div>
    <w:div w:id="20110565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header3.xml" Type="http://schemas.openxmlformats.org/officeDocument/2006/relationships/head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18. rujna 2020.</izvorni_sadrzaj>
    <derivirana_varijabla naziv="DomainObject.DatumDonosenjaOdluke_1">18. rujna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spis OS PZ Ovr-167/19
veza: TS PZ OVR-20/2018
TS PZ: OVR-2/19, OVR-4/19, OVR-5/19, Ovr-6/19, OVR-7/19, OVR-8/19, Ovr-16/19</izvorni_sadrzaj>
    <derivirana_varijabla naziv="DomainObject.Predmet.Opis_1">prileži spis OS PZ Ovr-167/19
veza: TS PZ OVR-20/2018
TS PZ: OVR-2/19, OVR-4/19, OVR-5/19, Ovr-6/19, OVR-7/19, OVR-8/19, Ovr-16/19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St-103/2018</izvorni_sadrzaj>
    <derivirana_varijabla naziv="DomainObject.Predmet.OznakaBroj_1">St-103/2018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27.11.2018. u pisarnicu se šalje samo 
II. svežanj, tri plava registratora i 
ostatak spisa u ormaru u ref. IV., Ovr-167/19 dostavljen 
27.11.2019. ser nalazi u ormaru</izvorni_sadrzaj>
    <derivirana_varijabla naziv="DomainObject.Predmet.PrimjedbaSuca_1">od 27.11.2018. u pisarnicu se šalje samo 
II. svežanj, tri plava registratora i 
ostatak spisa u ormaru u ref. IV., Ovr-167/19 dostavljen 
27.11.2019. ser nalazi u ormaru</derivirana_varijabla>
  </DomainObject.Predmet.PrimjedbaSuca>
  <DomainObject.Predmet.ProtustrankaFormated>
    <izvorni_sadrzaj>  ISTRA BAVARIA AGENTUR d.o.o. POREČ</izvorni_sadrzaj>
    <derivirana_varijabla naziv="DomainObject.Predmet.ProtustrankaFormated_1">  ISTRA BAVARIA AGENTUR d.o.o. POREČ</derivirana_varijabla>
  </DomainObject.Predmet.ProtustrankaFormated>
  <DomainObject.Predmet.ProtustrankaFormatedOIB>
    <izvorni_sadrzaj>  ISTRA BAVARIA AGENTUR d.o.o. POREČ, OIB 16619843112</izvorni_sadrzaj>
    <derivirana_varijabla naziv="DomainObject.Predmet.ProtustrankaFormatedOIB_1">  ISTRA BAVARIA AGENTUR d.o.o. POREČ, OIB 16619843112</derivirana_varijabla>
  </DomainObject.Predmet.ProtustrankaFormatedOIB>
  <DomainObject.Predmet.ProtustrankaFormatedWithAdress>
    <izvorni_sadrzaj> ISTRA BAVARIA AGENTUR d.o.o. POREČ, Partizanska 13, 52440 Poreč</izvorni_sadrzaj>
    <derivirana_varijabla naziv="DomainObject.Predmet.ProtustrankaFormatedWithAdress_1"> ISTRA BAVARIA AGENTUR d.o.o. POREČ, Partizanska 13, 52440 Poreč</derivirana_varijabla>
  </DomainObject.Predmet.ProtustrankaFormatedWithAdress>
  <DomainObject.Predmet.ProtustrankaFormatedWithAdressOIB>
    <izvorni_sadrzaj> ISTRA BAVARIA AGENTUR d.o.o. POREČ, OIB 16619843112, Partizanska 13, 52440 Poreč</izvorni_sadrzaj>
    <derivirana_varijabla naziv="DomainObject.Predmet.ProtustrankaFormatedWithAdressOIB_1"> ISTRA BAVARIA AGENTUR d.o.o. POREČ, OIB 16619843112, Partizanska 13, 52440 Poreč</derivirana_varijabla>
  </DomainObject.Predmet.ProtustrankaFormatedWithAdressOIB>
  <DomainObject.Predmet.ProtustrankaWithAdress>
    <izvorni_sadrzaj>ISTRA BAVARIA AGENTUR d.o.o. POREČ Partizanska 13, 52440 Poreč</izvorni_sadrzaj>
    <derivirana_varijabla naziv="DomainObject.Predmet.ProtustrankaWithAdress_1">ISTRA BAVARIA AGENTUR d.o.o. POREČ Partizanska 13, 52440 Poreč</derivirana_varijabla>
  </DomainObject.Predmet.ProtustrankaWithAdress>
  <DomainObject.Predmet.ProtustrankaWithAdressOIB>
    <izvorni_sadrzaj>ISTRA BAVARIA AGENTUR d.o.o. POREČ, OIB 16619843112, Partizanska 13, 52440 Poreč</izvorni_sadrzaj>
    <derivirana_varijabla naziv="DomainObject.Predmet.ProtustrankaWithAdressOIB_1">ISTRA BAVARIA AGENTUR d.o.o. POREČ, OIB 16619843112, Partizanska 13, 52440 Poreč</derivirana_varijabla>
  </DomainObject.Predmet.ProtustrankaWithAdressOIB>
  <DomainObject.Predmet.ProtustrankaNazivFormated>
    <izvorni_sadrzaj>ISTRA BAVARIA AGENTUR d.o.o. POREČ</izvorni_sadrzaj>
    <derivirana_varijabla naziv="DomainObject.Predmet.ProtustrankaNazivFormated_1">ISTRA BAVARIA AGENTUR d.o.o. POREČ</derivirana_varijabla>
  </DomainObject.Predmet.ProtustrankaNazivFormated>
  <DomainObject.Predmet.ProtustrankaNazivFormatedOIB>
    <izvorni_sadrzaj>ISTRA BAVARIA AGENTUR d.o.o. POREČ, OIB 16619843112</izvorni_sadrzaj>
    <derivirana_varijabla naziv="DomainObject.Predmet.ProtustrankaNazivFormatedOIB_1">ISTRA BAVARIA AGENTUR d.o.o. POREČ, OIB 16619843112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Nagodbeno vijeće HR01</izvorni_sadrzaj>
    <derivirana_varijabla naziv="DomainObject.Predmet.StrankaFormated_1">  FINANCIJSKA AGENCIJA, Regionalni centar Zagreb, Nagodbeno vijeće HR01</derivirana_varijabla>
  </DomainObject.Predmet.StrankaFormated>
  <DomainObject.Predmet.StrankaFormatedOIB>
    <izvorni_sadrzaj>  FINANCIJSKA AGENCIJA, Regionalni centar Zagreb, Nagodbeno vijeće HR01, OIB 85821130368</izvorni_sadrzaj>
    <derivirana_varijabla naziv="DomainObject.Predmet.StrankaFormatedOIB_1">  FINANCIJSKA AGENCIJA, Regionalni centar Zagreb, Nagodbeno vijeće HR01, OIB 85821130368</derivirana_varijabla>
  </DomainObject.Predmet.StrankaFormatedOIB>
  <DomainObject.Predmet.StrankaFormatedWithAdress>
    <izvorni_sadrzaj> FINANCIJSKA AGENCIJA, Regionalni centar Zagreb, Nagodbeno vijeće HR01, Koturaška 43, 10000 Zagreb</izvorni_sadrzaj>
    <derivirana_varijabla naziv="DomainObject.Predmet.StrankaFormatedWithAdress_1"> FINANCIJSKA AGENCIJA, Regionalni centar Zagreb, Nagodbeno vijeće HR01, Koturaška 43, 10000 Zagreb</derivirana_varijabla>
  </DomainObject.Predmet.StrankaFormatedWithAdress>
  <DomainObject.Predmet.StrankaFormatedWithAdressOIB>
    <izvorni_sadrzaj> FINANCIJSKA AGENCIJA, Regionalni centar Zagreb, Nagodbeno vijeće HR01, OIB 85821130368, Koturaška 43, 10000 Zagreb</izvorni_sadrzaj>
    <derivirana_varijabla naziv="DomainObject.Predmet.StrankaFormatedWithAdressOIB_1"> FINANCIJSKA AGENCIJA, Regionalni centar Zagreb, Nagodbeno vijeće HR01, OIB 85821130368, Koturaška 43, 10000 Zagreb</derivirana_varijabla>
  </DomainObject.Predmet.StrankaFormatedWithAdressOIB>
  <DomainObject.Predmet.StrankaWithAdress>
    <izvorni_sadrzaj>FINANCIJSKA AGENCIJA, Regionalni centar Zagreb, Nagodbeno vijeće HR01 Koturaška 43,10000 Zagreb</izvorni_sadrzaj>
    <derivirana_varijabla naziv="DomainObject.Predmet.StrankaWithAdress_1">FINANCIJSKA AGENCIJA, Regionalni centar Zagreb, Nagodbeno vijeće HR01 Koturaška 43,10000 Zagreb</derivirana_varijabla>
  </DomainObject.Predmet.StrankaWithAdress>
  <DomainObject.Predmet.StrankaWithAdressOIB>
    <izvorni_sadrzaj>FINANCIJSKA AGENCIJA, Regionalni centar Zagreb, Nagodbeno vijeće HR01, OIB 85821130368, Koturaška 43,10000 Zagreb</izvorni_sadrzaj>
    <derivirana_varijabla naziv="DomainObject.Predmet.StrankaWithAdressOIB_1">FINANCIJSKA AGENCIJA, Regionalni centar Zagreb, Nagodbeno vijeće HR01, OIB 85821130368, Koturaška 43,10000 Zagreb</derivirana_varijabla>
  </DomainObject.Predmet.StrankaWithAdressOIB>
  <DomainObject.Predmet.StrankaNazivFormated>
    <izvorni_sadrzaj>FINANCIJSKA AGENCIJA, Regionalni centar Zagreb, Nagodbeno vijeće HR01</izvorni_sadrzaj>
    <derivirana_varijabla naziv="DomainObject.Predmet.StrankaNazivFormated_1">FINANCIJSKA AGENCIJA, Regionalni centar Zagreb, Nagodbeno vijeće HR01</derivirana_varijabla>
  </DomainObject.Predmet.StrankaNazivFormated>
  <DomainObject.Predmet.StrankaNazivFormatedOIB>
    <izvorni_sadrzaj>FINANCIJSKA AGENCIJA, Regionalni centar Zagreb, Nagodbeno vijeće HR01, OIB 85821130368</izvorni_sadrzaj>
    <derivirana_varijabla naziv="DomainObject.Predmet.StrankaNazivFormatedOIB_1">FINANCIJSKA AGENCIJA, Regionalni centar Zagreb, Nagodbeno vijeće HR01,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Regionalni centar Zagreb, Nagodbeno vijeće HR01</item>
    </izvorni_sadrzaj>
    <derivirana_varijabla naziv="DomainObject.Predmet.StrankaListFormated_1">
      <item>FINANCIJSKA AGENCIJA, Regionalni centar Zagreb, Nagodbeno vijeće HR01</item>
    </derivirana_varijabla>
  </DomainObject.Predmet.StrankaListFormated>
  <DomainObject.Predmet.StrankaListFormatedOIB>
    <izvorni_sadrzaj>
      <item>FINANCIJSKA AGENCIJA, Regionalni centar Zagreb, Nagodbeno vijeće HR01, OIB 85821130368</item>
    </izvorni_sadrzaj>
    <derivirana_varijabla naziv="DomainObject.Predmet.StrankaListFormatedOIB_1">
      <item>FINANCIJSKA AGENCIJA, Regionalni centar Zagreb, Nagodbeno vijeće HR01, OIB 85821130368</item>
    </derivirana_varijabla>
  </DomainObject.Predmet.StrankaListFormatedOIB>
  <DomainObject.Predmet.StrankaListFormatedWithAdress>
    <izvorni_sadrzaj>
      <item>FINANCIJSKA AGENCIJA, Regionalni centar Zagreb, Nagodbeno vijeće HR01, Koturaška 43, 10000 Zagreb</item>
    </izvorni_sadrzaj>
    <derivirana_varijabla naziv="DomainObject.Predmet.StrankaListFormatedWithAdress_1">
      <item>FINANCIJSKA AGENCIJA, Regionalni centar Zagreb, Nagodbeno vijeće HR01, Koturaška 43, 10000 Zagreb</item>
    </derivirana_varijabla>
  </DomainObject.Predmet.StrankaListFormatedWithAdress>
  <DomainObject.Predmet.StrankaListFormatedWithAdressOIB>
    <izvorni_sadrzaj>
      <item>FINANCIJSKA AGENCIJA, Regionalni centar Zagreb, Nagodbeno vijeće HR01, OIB 85821130368, Koturaška 43, 10000 Zagreb</item>
    </izvorni_sadrzaj>
    <derivirana_varijabla naziv="DomainObject.Predmet.StrankaListFormatedWithAdressOIB_1">
      <item>FINANCIJSKA AGENCIJA, Regionalni centar Zagreb, Nagodbeno vijeće HR01, OIB 85821130368, Koturaška 43, 10000 Zagreb</item>
    </derivirana_varijabla>
  </DomainObject.Predmet.StrankaListFormatedWithAdressOIB>
  <DomainObject.Predmet.StrankaListNazivFormated>
    <izvorni_sadrzaj>
      <item>FINANCIJSKA AGENCIJA, Regionalni centar Zagreb, Nagodbeno vijeće HR01</item>
    </izvorni_sadrzaj>
    <derivirana_varijabla naziv="DomainObject.Predmet.StrankaListNazivFormated_1">
      <item>FINANCIJSKA AGENCIJA, Regionalni centar Zagreb, Nagodbeno vijeće HR01</item>
    </derivirana_varijabla>
  </DomainObject.Predmet.StrankaListNazivFormated>
  <DomainObject.Predmet.StrankaListNazivFormatedOIB>
    <izvorni_sadrzaj>
      <item>FINANCIJSKA AGENCIJA, Regionalni centar Zagreb, Nagodbeno vijeće HR01, OIB 85821130368</item>
    </izvorni_sadrzaj>
    <derivirana_varijabla naziv="DomainObject.Predmet.StrankaListNazivFormatedOIB_1">
      <item>FINANCIJSKA AGENCIJA, Regionalni centar Zagreb, Nagodbeno vijeće HR01, OIB 85821130368</item>
    </derivirana_varijabla>
  </DomainObject.Predmet.StrankaListNazivFormatedOIB>
  <DomainObject.Predmet.ProtuStrankaListFormated>
    <izvorni_sadrzaj>
      <item>ISTRA BAVARIA AGENTUR d.o.o. POREČ</item>
    </izvorni_sadrzaj>
    <derivirana_varijabla naziv="DomainObject.Predmet.ProtuStrankaListFormated_1">
      <item>ISTRA BAVARIA AGENTUR d.o.o. POREČ</item>
    </derivirana_varijabla>
  </DomainObject.Predmet.ProtuStrankaListFormated>
  <DomainObject.Predmet.ProtuStrankaListFormatedOIB>
    <izvorni_sadrzaj>
      <item>ISTRA BAVARIA AGENTUR d.o.o. POREČ, OIB 16619843112</item>
    </izvorni_sadrzaj>
    <derivirana_varijabla naziv="DomainObject.Predmet.ProtuStrankaListFormatedOIB_1">
      <item>ISTRA BAVARIA AGENTUR d.o.o. POREČ, OIB 16619843112</item>
    </derivirana_varijabla>
  </DomainObject.Predmet.ProtuStrankaListFormatedOIB>
  <DomainObject.Predmet.ProtuStrankaListFormatedWithAdress>
    <izvorni_sadrzaj>
      <item>ISTRA BAVARIA AGENTUR d.o.o. POREČ, Partizanska 13, 52440 Poreč</item>
    </izvorni_sadrzaj>
    <derivirana_varijabla naziv="DomainObject.Predmet.ProtuStrankaListFormatedWithAdress_1">
      <item>ISTRA BAVARIA AGENTUR d.o.o. POREČ, Partizanska 13, 52440 Poreč</item>
    </derivirana_varijabla>
  </DomainObject.Predmet.ProtuStrankaListFormatedWithAdress>
  <DomainObject.Predmet.ProtuStrankaListFormatedWithAdressOIB>
    <izvorni_sadrzaj>
      <item>ISTRA BAVARIA AGENTUR d.o.o. POREČ, OIB 16619843112, Partizanska 13, 52440 Poreč</item>
    </izvorni_sadrzaj>
    <derivirana_varijabla naziv="DomainObject.Predmet.ProtuStrankaListFormatedWithAdressOIB_1">
      <item>ISTRA BAVARIA AGENTUR d.o.o. POREČ, OIB 16619843112, Partizanska 13, 52440 Poreč</item>
    </derivirana_varijabla>
  </DomainObject.Predmet.ProtuStrankaListFormatedWithAdressOIB>
  <DomainObject.Predmet.ProtuStrankaListNazivFormated>
    <izvorni_sadrzaj>
      <item>ISTRA BAVARIA AGENTUR d.o.o. POREČ</item>
    </izvorni_sadrzaj>
    <derivirana_varijabla naziv="DomainObject.Predmet.ProtuStrankaListNazivFormated_1">
      <item>ISTRA BAVARIA AGENTUR d.o.o. POREČ</item>
    </derivirana_varijabla>
  </DomainObject.Predmet.ProtuStrankaListNazivFormated>
  <DomainObject.Predmet.ProtuStrankaListNazivFormatedOIB>
    <izvorni_sadrzaj>
      <item>ISTRA BAVARIA AGENTUR d.o.o. POREČ, OIB 16619843112</item>
    </izvorni_sadrzaj>
    <derivirana_varijabla naziv="DomainObject.Predmet.ProtuStrankaListNazivFormatedOIB_1">
      <item>ISTRA BAVARIA AGENTUR d.o.o. POREČ, OIB 16619843112</item>
    </derivirana_varijabla>
  </DomainObject.Predmet.ProtuStrankaListNazivFormatedOIB>
  <DomainObject.Predmet.OstaliListFormated>
    <izvorni_sadrzaj>
      <item>Dejan Stajčić</item>
      <item>Goran Veljović</item>
      <item>Adriana Petrović</item>
      <item>Goran Okmaca</item>
    </izvorni_sadrzaj>
    <derivirana_varijabla naziv="DomainObject.Predmet.OstaliListFormated_1">
      <item>Dejan Stajčić</item>
      <item>Goran Veljović</item>
      <item>Adriana Petrović</item>
      <item>Goran Okmaca</item>
    </derivirana_varijabla>
  </DomainObject.Predmet.OstaliListFormated>
  <DomainObject.Predmet.OstaliListFormatedOIB>
    <izvorni_sadrzaj>
      <item>Dejan Stajčić, OIB 17434918146</item>
      <item>Goran Veljović, OIB 38835235619</item>
      <item>Adriana Petrović, OIB 99407979274</item>
      <item>Goran Okmaca, OIB 56813956959</item>
    </izvorni_sadrzaj>
    <derivirana_varijabla naziv="DomainObject.Predmet.OstaliListFormatedOIB_1">
      <item>Dejan Stajčić, OIB 17434918146</item>
      <item>Goran Veljović, OIB 38835235619</item>
      <item>Adriana Petrović, OIB 99407979274</item>
      <item>Goran Okmaca, OIB 56813956959</item>
    </derivirana_varijabla>
  </DomainObject.Predmet.OstaliListFormatedOIB>
  <DomainObject.Predmet.OstaliListFormatedWithAdress>
    <izvorni_sadrzaj>
      <item>Dejan Stajčić, Trg Nikole Šubića Zrinskog 10/III, 10000 Zagreb</item>
      <item>Goran Veljović, Dobrilina 9, 52100 Pula</item>
      <item>Adriana Petrović, Partizanska 4/I, 52440 Poreč</item>
      <item>Goran Okmaca, Ul. 25. rujna 4, 52000 Pazin</item>
    </izvorni_sadrzaj>
    <derivirana_varijabla naziv="DomainObject.Predmet.OstaliListFormatedWithAdress_1">
      <item>Dejan Stajčić, Trg Nikole Šubića Zrinskog 10/III, 10000 Zagreb</item>
      <item>Goran Veljović, Dobrilina 9, 52100 Pula</item>
      <item>Adriana Petrović, Partizanska 4/I, 52440 Poreč</item>
      <item>Goran Okmaca, Ul. 25. rujna 4, 52000 Pazin</item>
    </derivirana_varijabla>
  </DomainObject.Predmet.OstaliListFormatedWithAdress>
  <DomainObject.Predmet.OstaliListFormatedWithAdressOIB>
    <izvorni_sadrzaj>
      <item>Dejan Stajčić, OIB 17434918146, Trg Nikole Šubića Zrinskog 10/III, 10000 Zagreb</item>
      <item>Goran Veljović, OIB 38835235619, Dobrilina 9, 52100 Pula</item>
      <item>Adriana Petrović, OIB 99407979274, Partizanska 4/I, 52440 Poreč</item>
      <item>Goran Okmaca, OIB 56813956959, Ul. 25. rujna 4, 52000 Pazin</item>
    </izvorni_sadrzaj>
    <derivirana_varijabla naziv="DomainObject.Predmet.OstaliListFormatedWithAdressOIB_1">
      <item>Dejan Stajčić, OIB 17434918146, Trg Nikole Šubića Zrinskog 10/III, 10000 Zagreb</item>
      <item>Goran Veljović, OIB 38835235619, Dobrilina 9, 52100 Pula</item>
      <item>Adriana Petrović, OIB 99407979274, Partizanska 4/I, 52440 Poreč</item>
      <item>Goran Okmaca, OIB 56813956959, Ul. 25. rujna 4, 52000 Pazin</item>
    </derivirana_varijabla>
  </DomainObject.Predmet.OstaliListFormatedWithAdressOIB>
  <DomainObject.Predmet.OstaliListNazivFormated>
    <izvorni_sadrzaj>
      <item>Dejan Stajčić</item>
      <item>Goran Veljović</item>
      <item>Adriana Petrović</item>
      <item>Goran Okmaca</item>
    </izvorni_sadrzaj>
    <derivirana_varijabla naziv="DomainObject.Predmet.OstaliListNazivFormated_1">
      <item>Dejan Stajčić</item>
      <item>Goran Veljović</item>
      <item>Adriana Petrović</item>
      <item>Goran Okmaca</item>
    </derivirana_varijabla>
  </DomainObject.Predmet.OstaliListNazivFormated>
  <DomainObject.Predmet.OstaliListNazivFormatedOIB>
    <izvorni_sadrzaj>
      <item>Dejan Stajčić, OIB 17434918146</item>
      <item>Goran Veljović, OIB 38835235619</item>
      <item>Adriana Petrović, OIB 99407979274</item>
      <item>Goran Okmaca, OIB 56813956959</item>
    </izvorni_sadrzaj>
    <derivirana_varijabla naziv="DomainObject.Predmet.OstaliListNazivFormatedOIB_1">
      <item>Dejan Stajčić, OIB 17434918146</item>
      <item>Goran Veljović, OIB 38835235619</item>
      <item>Adriana Petrović, OIB 99407979274</item>
      <item>Goran Okmaca, OIB 56813956959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rujna 2020.</izvorni_sadrzaj>
    <derivirana_varijabla naziv="DomainObject.Datum_1">18. rujna 2020.</derivirana_varijabla>
  </DomainObject.Datum>
  <DomainObject.PoslovniBrojDokumenta>
    <izvorni_sadrzaj/>
    <derivirana_varijabla naziv="DomainObject.PoslovniBrojDokumenta_1"/>
  </DomainObject.PoslovniBrojDokumenta>
  <DomainObject.Predmet.StrankaIDrugi>
    <izvorni_sadrzaj>FINANCIJSKA AGENCIJA, Regionalni centar Zagreb, Nagodbeno vijeće HR01</izvorni_sadrzaj>
    <derivirana_varijabla naziv="DomainObject.Predmet.StrankaIDrugi_1">FINANCIJSKA AGENCIJA, Regionalni centar Zagreb, Nagodbeno vijeće HR01</derivirana_varijabla>
  </DomainObject.Predmet.StrankaIDrugi>
  <DomainObject.Predmet.ProtustrankaIDrugi>
    <izvorni_sadrzaj>ISTRA BAVARIA AGENTUR d.o.o. POREČ</izvorni_sadrzaj>
    <derivirana_varijabla naziv="DomainObject.Predmet.ProtustrankaIDrugi_1">ISTRA BAVARIA AGENTUR d.o.o. POREČ</derivirana_varijabla>
  </DomainObject.Predmet.ProtustrankaIDrugi>
  <DomainObject.Predmet.StrankaIDrugiAdressOIB>
    <izvorni_sadrzaj>FINANCIJSKA AGENCIJA, Regionalni centar Zagreb, Nagodbeno vijeće HR01, OIB 85821130368, Koturaška 43, 10000 Zagreb</izvorni_sadrzaj>
    <derivirana_varijabla naziv="DomainObject.Predmet.StrankaIDrugiAdressOIB_1">FINANCIJSKA AGENCIJA, Regionalni centar Zagreb, Nagodbeno vijeće HR01, OIB 85821130368, Koturaška 43, 10000 Zagreb</derivirana_varijabla>
  </DomainObject.Predmet.StrankaIDrugiAdressOIB>
  <DomainObject.Predmet.ProtustrankaIDrugiAdressOIB>
    <izvorni_sadrzaj>ISTRA BAVARIA AGENTUR d.o.o. POREČ, OIB 16619843112, Partizanska 13, 52440 Poreč</izvorni_sadrzaj>
    <derivirana_varijabla naziv="DomainObject.Predmet.ProtustrankaIDrugiAdressOIB_1">ISTRA BAVARIA AGENTUR d.o.o. POREČ, OIB 16619843112,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Nagodbeno vijeće HR01</item>
      <item>ISTRA BAVARIA AGENTUR d.o.o. POREČ</item>
      <item>Dejan Stajčić</item>
      <item>Goran Veljović</item>
      <item>Adriana Petrović</item>
      <item>Goran Okmaca</item>
    </izvorni_sadrzaj>
    <derivirana_varijabla naziv="DomainObject.Predmet.SudioniciListNaziv_1">
      <item>FINANCIJSKA AGENCIJA, Regionalni centar Zagreb, Nagodbeno vijeće HR01</item>
      <item>ISTRA BAVARIA AGENTUR d.o.o. POREČ</item>
      <item>Dejan Stajčić</item>
      <item>Goran Veljović</item>
      <item>Adriana Petrović</item>
      <item>Goran Okmaca</item>
    </derivirana_varijabla>
  </DomainObject.Predmet.SudioniciListNaziv>
  <DomainObject.Predmet.SudioniciListAdressOIB>
    <izvorni_sadrzaj>
      <item>FINANCIJSKA AGENCIJA, Regionalni centar Zagreb, Nagodbeno vijeće HR01, OIB 85821130368, Koturaška 43,10000 Zagreb</item>
      <item>ISTRA BAVARIA AGENTUR d.o.o. POREČ, OIB 16619843112, Partizanska 13,52440 Poreč</item>
      <item>Dejan Stajčić, OIB 17434918146, Trg Nikole Šubića Zrinskog 10/III,10000 Zagreb</item>
      <item>Goran Veljović, OIB 38835235619, Dobrilina 9,52100 Pula</item>
      <item>Adriana Petrović, OIB 99407979274, Partizanska 4/I,52440 Poreč</item>
      <item>Goran Okmaca, OIB 56813956959, Ul. 25. rujna 4,52000 Pazin</item>
    </izvorni_sadrzaj>
    <derivirana_varijabla naziv="DomainObject.Predmet.SudioniciListAdressOIB_1">
      <item>FINANCIJSKA AGENCIJA, Regionalni centar Zagreb, Nagodbeno vijeće HR01, OIB 85821130368, Koturaška 43,10000 Zagreb</item>
      <item>ISTRA BAVARIA AGENTUR d.o.o. POREČ, OIB 16619843112, Partizanska 13,52440 Poreč</item>
      <item>Dejan Stajčić, OIB 17434918146, Trg Nikole Šubića Zrinskog 10/III,10000 Zagreb</item>
      <item>Goran Veljović, OIB 38835235619, Dobrilina 9,52100 Pula</item>
      <item>Adriana Petrović, OIB 99407979274, Partizanska 4/I,52440 Poreč</item>
      <item>Goran Okmaca, OIB 56813956959, Ul. 25. rujna 4,52000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16619843112</item>
      <item>, OIB 17434918146</item>
      <item>, OIB 38835235619</item>
      <item>, OIB 99407979274</item>
      <item>, OIB 56813956959</item>
    </izvorni_sadrzaj>
    <derivirana_varijabla naziv="DomainObject.Predmet.SudioniciListNazivOIB_1">
      <item>, OIB 85821130368</item>
      <item>, OIB 16619843112</item>
      <item>, OIB 17434918146</item>
      <item>, OIB 38835235619</item>
      <item>, OIB 99407979274</item>
      <item>, OIB 56813956959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rujna 2020.</izvorni_sadrzaj>
    <derivirana_varijabla naziv="DomainObject.PredzadnjaOdlukaIzPredmeta.DatumDonosenjaOdluke_1">18. rujna 2020.</derivirana_varijabla>
  </DomainObject.PredzadnjaOdlukaIzPredmeta.DatumDonosenjaOdluke>
  <DomainObject.PredzadnjaOdlukaIzPredmeta.Oznaka>
    <izvorni_sadrzaj>St-103/2018-248</izvorni_sadrzaj>
    <derivirana_varijabla naziv="DomainObject.PredzadnjaOdlukaIzPredmeta.Oznaka_1">St-103/2018-248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ožujka 2018.</izvorni_sadrzaj>
    <derivirana_varijabla naziv="DomainObject.Predmet.DatumPocetkaProcesa_1">27. ožujka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properties:Company>
  <properties:Pages>12</properties:Pages>
  <properties:Words>7048</properties:Words>
  <properties:Characters>40646</properties:Characters>
  <properties:Lines>995</properties:Lines>
  <properties:Paragraphs>150</properties:Paragraphs>
  <properties:TotalTime>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Poslovni broj: 20 St-55/11</vt:lpstr>
    </vt:vector>
  </properties:TitlesOfParts>
  <properties:LinksUpToDate>false</properties:LinksUpToDate>
  <properties:CharactersWithSpaces>47666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2020-09-17T11:28:00Z</dcterms:created>
  <dc:creator>korisnik</dc:creator>
  <cp:lastModifiedBy>Sanja Prodan</cp:lastModifiedBy>
  <cp:lastPrinted>2020-09-18T11:25:00Z</cp:lastPrinted>
  <dcterms:modified xmlns:xsi="http://www.w3.org/2001/XMLSchema-instance" xsi:type="dcterms:W3CDTF">2020-09-18T11:25:00Z</dcterms:modified>
  <cp:revision>9</cp:revision>
  <dc:title>Poslovni broj: 20 St-55/11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dosuda (st10318, trget, 687-27, 687-29.docx)</vt:lpwstr>
  </prop:property>
  <prop:property fmtid="{D5CDD505-2E9C-101B-9397-08002B2CF9AE}" pid="4" name="CC_coloring">
    <vt:bool>false</vt:bool>
  </prop:property>
  <prop:property fmtid="{D5CDD505-2E9C-101B-9397-08002B2CF9AE}" pid="5" name="BrojStranica">
    <vt:i4>12</vt:i4>
  </prop:property>
</prop:Properties>
</file>